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2D" w:rsidRPr="00D67885" w:rsidRDefault="00BE3EC3" w:rsidP="00D67885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bookmarkStart w:id="0" w:name="_GoBack"/>
      <w:bookmarkEnd w:id="0"/>
      <w:r w:rsidR="00D67885" w:rsidRPr="00D67885">
        <w:rPr>
          <w:rFonts w:ascii="仿宋_GB2312" w:eastAsia="仿宋_GB2312" w:hint="eastAsia"/>
          <w:sz w:val="32"/>
          <w:szCs w:val="32"/>
        </w:rPr>
        <w:t>广州市流通领域现代供应链体系建设试点项目名单</w:t>
      </w:r>
      <w:r w:rsidR="00D676D2">
        <w:rPr>
          <w:rFonts w:ascii="仿宋_GB2312" w:eastAsia="仿宋_GB2312" w:hint="eastAsia"/>
          <w:sz w:val="32"/>
          <w:szCs w:val="32"/>
        </w:rPr>
        <w:t>及租金扶持计划</w:t>
      </w:r>
      <w:r w:rsidR="000C4FE6">
        <w:rPr>
          <w:rFonts w:ascii="仿宋_GB2312" w:eastAsia="仿宋_GB2312" w:hint="eastAsia"/>
          <w:sz w:val="32"/>
          <w:szCs w:val="32"/>
        </w:rPr>
        <w:t>表</w:t>
      </w:r>
    </w:p>
    <w:p w:rsidR="00D67885" w:rsidRDefault="00D67885">
      <w:pPr>
        <w:rPr>
          <w:rFonts w:hint="eastAsia"/>
        </w:rPr>
      </w:pPr>
    </w:p>
    <w:p w:rsidR="00D67885" w:rsidRDefault="00D67885">
      <w:pPr>
        <w:rPr>
          <w:rFonts w:hint="eastAsia"/>
        </w:rPr>
      </w:pPr>
    </w:p>
    <w:tbl>
      <w:tblPr>
        <w:tblStyle w:val="a3"/>
        <w:tblW w:w="12724" w:type="dxa"/>
        <w:tblLook w:val="04A0" w:firstRow="1" w:lastRow="0" w:firstColumn="1" w:lastColumn="0" w:noHBand="0" w:noVBand="1"/>
      </w:tblPr>
      <w:tblGrid>
        <w:gridCol w:w="675"/>
        <w:gridCol w:w="4395"/>
        <w:gridCol w:w="4677"/>
        <w:gridCol w:w="2977"/>
      </w:tblGrid>
      <w:tr w:rsidR="00CE2B37" w:rsidTr="00CE2B37">
        <w:tc>
          <w:tcPr>
            <w:tcW w:w="67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申报单位</w:t>
            </w:r>
          </w:p>
        </w:tc>
        <w:tc>
          <w:tcPr>
            <w:tcW w:w="2977" w:type="dxa"/>
          </w:tcPr>
          <w:p w:rsidR="00CE2B37" w:rsidRPr="00CE2B37" w:rsidRDefault="00D676D2" w:rsidP="00D676D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资金</w:t>
            </w:r>
            <w:r w:rsidR="00CE2B37" w:rsidRPr="00CE2B37">
              <w:rPr>
                <w:rFonts w:ascii="仿宋_GB2312" w:eastAsia="仿宋_GB2312" w:hint="eastAsia"/>
                <w:szCs w:val="21"/>
              </w:rPr>
              <w:t>扶持</w:t>
            </w:r>
            <w:r>
              <w:rPr>
                <w:rFonts w:ascii="仿宋_GB2312" w:eastAsia="仿宋_GB2312" w:hint="eastAsia"/>
                <w:szCs w:val="21"/>
              </w:rPr>
              <w:t>计划（单位：万元）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末端电子商务供应链体系建设项目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广州顺丰速运有限公司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1179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汽车零部件精益化供应链体系建设项目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风神物流有限公司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994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广州医药现代供应链体系建设项目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广州医药有限公司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1512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家电成品智能供应链一体化创新体系建设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广州市嘉</w:t>
            </w:r>
            <w:proofErr w:type="gramStart"/>
            <w:r w:rsidRPr="00CE2B37">
              <w:rPr>
                <w:rFonts w:ascii="仿宋_GB2312" w:eastAsia="仿宋_GB2312" w:hint="eastAsia"/>
                <w:szCs w:val="21"/>
              </w:rPr>
              <w:t>诚国际</w:t>
            </w:r>
            <w:proofErr w:type="gramEnd"/>
            <w:r w:rsidRPr="00CE2B37">
              <w:rPr>
                <w:rFonts w:ascii="仿宋_GB2312" w:eastAsia="仿宋_GB2312" w:hint="eastAsia"/>
                <w:szCs w:val="21"/>
              </w:rPr>
              <w:t>物流股份有限公司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928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华</w:t>
            </w:r>
            <w:proofErr w:type="gramStart"/>
            <w:r w:rsidRPr="00CE2B37">
              <w:rPr>
                <w:rFonts w:ascii="仿宋_GB2312" w:eastAsia="仿宋_GB2312" w:hint="eastAsia"/>
                <w:szCs w:val="21"/>
              </w:rPr>
              <w:t>新快消品</w:t>
            </w:r>
            <w:proofErr w:type="gramEnd"/>
            <w:r w:rsidRPr="00CE2B37">
              <w:rPr>
                <w:rFonts w:ascii="仿宋_GB2312" w:eastAsia="仿宋_GB2312" w:hint="eastAsia"/>
                <w:szCs w:val="21"/>
              </w:rPr>
              <w:t>分销供应链体系建设项目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广州华新商贸有限公司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686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通讯电子产品分销供应链物流体系建设项目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华南中外运供应链管理有限公司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813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医药分销智慧型供应</w:t>
            </w:r>
            <w:proofErr w:type="gramStart"/>
            <w:r w:rsidRPr="00CE2B37">
              <w:rPr>
                <w:rFonts w:ascii="仿宋_GB2312" w:eastAsia="仿宋_GB2312" w:hint="eastAsia"/>
                <w:szCs w:val="21"/>
              </w:rPr>
              <w:t>链实施</w:t>
            </w:r>
            <w:proofErr w:type="gramEnd"/>
            <w:r w:rsidRPr="00CE2B37">
              <w:rPr>
                <w:rFonts w:ascii="仿宋_GB2312" w:eastAsia="仿宋_GB2312" w:hint="eastAsia"/>
                <w:szCs w:val="21"/>
              </w:rPr>
              <w:t>方案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国药控股广东物流有限公司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544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proofErr w:type="gramStart"/>
            <w:r w:rsidRPr="00CE2B37">
              <w:rPr>
                <w:rFonts w:ascii="仿宋_GB2312" w:eastAsia="仿宋_GB2312" w:hint="eastAsia"/>
                <w:szCs w:val="21"/>
              </w:rPr>
              <w:t>唯品会</w:t>
            </w:r>
            <w:proofErr w:type="gramEnd"/>
            <w:r w:rsidRPr="00CE2B37">
              <w:rPr>
                <w:rFonts w:ascii="仿宋_GB2312" w:eastAsia="仿宋_GB2312" w:hint="eastAsia"/>
                <w:szCs w:val="21"/>
              </w:rPr>
              <w:t>跨境电子商务供应链体</w:t>
            </w:r>
            <w:proofErr w:type="gramStart"/>
            <w:r w:rsidRPr="00CE2B37">
              <w:rPr>
                <w:rFonts w:ascii="仿宋_GB2312" w:eastAsia="仿宋_GB2312" w:hint="eastAsia"/>
                <w:szCs w:val="21"/>
              </w:rPr>
              <w:t>系项目</w:t>
            </w:r>
            <w:proofErr w:type="gramEnd"/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proofErr w:type="gramStart"/>
            <w:r w:rsidRPr="00CE2B37">
              <w:rPr>
                <w:rFonts w:ascii="仿宋_GB2312" w:eastAsia="仿宋_GB2312" w:hint="eastAsia"/>
                <w:szCs w:val="21"/>
              </w:rPr>
              <w:t>广州品宏物流</w:t>
            </w:r>
            <w:proofErr w:type="gramEnd"/>
            <w:r w:rsidRPr="00CE2B37">
              <w:rPr>
                <w:rFonts w:ascii="仿宋_GB2312" w:eastAsia="仿宋_GB2312" w:hint="eastAsia"/>
                <w:szCs w:val="21"/>
              </w:rPr>
              <w:t>服务有限公司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653</w:t>
            </w:r>
          </w:p>
        </w:tc>
      </w:tr>
      <w:tr w:rsidR="00CE2B37" w:rsidTr="00CE2B37">
        <w:tc>
          <w:tcPr>
            <w:tcW w:w="675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4395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风行乳业智能供应链体系建设项目</w:t>
            </w:r>
          </w:p>
        </w:tc>
        <w:tc>
          <w:tcPr>
            <w:tcW w:w="4677" w:type="dxa"/>
          </w:tcPr>
          <w:p w:rsidR="00CE2B37" w:rsidRPr="00CE2B37" w:rsidRDefault="00CE2B37">
            <w:pPr>
              <w:rPr>
                <w:rFonts w:ascii="仿宋_GB2312" w:eastAsia="仿宋_GB2312" w:hint="eastAsia"/>
                <w:szCs w:val="21"/>
              </w:rPr>
            </w:pPr>
            <w:r w:rsidRPr="00CE2B37">
              <w:rPr>
                <w:rFonts w:ascii="仿宋_GB2312" w:eastAsia="仿宋_GB2312" w:hint="eastAsia"/>
                <w:szCs w:val="21"/>
              </w:rPr>
              <w:t>广州风行乳业股份有限公司</w:t>
            </w:r>
          </w:p>
        </w:tc>
        <w:tc>
          <w:tcPr>
            <w:tcW w:w="2977" w:type="dxa"/>
          </w:tcPr>
          <w:p w:rsidR="00CE2B37" w:rsidRPr="00CE2B37" w:rsidRDefault="00CE2B37" w:rsidP="00CE2B3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691</w:t>
            </w:r>
          </w:p>
        </w:tc>
      </w:tr>
    </w:tbl>
    <w:p w:rsidR="00D67885" w:rsidRPr="00D67885" w:rsidRDefault="00D67885">
      <w:pPr>
        <w:rPr>
          <w:rFonts w:ascii="仿宋_GB2312" w:eastAsia="仿宋_GB2312" w:hint="eastAsia"/>
          <w:sz w:val="32"/>
          <w:szCs w:val="32"/>
        </w:rPr>
      </w:pPr>
    </w:p>
    <w:sectPr w:rsidR="00D67885" w:rsidRPr="00D67885" w:rsidSect="00CE2B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5"/>
    <w:rsid w:val="00083F2D"/>
    <w:rsid w:val="000C4FE6"/>
    <w:rsid w:val="00BE3EC3"/>
    <w:rsid w:val="00CE2B37"/>
    <w:rsid w:val="00D676D2"/>
    <w:rsid w:val="00D6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桂剑敏</dc:creator>
  <cp:lastModifiedBy>桂剑敏</cp:lastModifiedBy>
  <cp:revision>4</cp:revision>
  <cp:lastPrinted>2019-08-30T07:17:00Z</cp:lastPrinted>
  <dcterms:created xsi:type="dcterms:W3CDTF">2019-08-30T03:41:00Z</dcterms:created>
  <dcterms:modified xsi:type="dcterms:W3CDTF">2019-08-30T07:18:00Z</dcterms:modified>
</cp:coreProperties>
</file>