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ascii="Calibri" w:hAnsi="Calibri" w:eastAsia="宋体" w:cs="Times New Roman"/>
          <w:b/>
          <w:sz w:val="28"/>
          <w:szCs w:val="28"/>
        </w:rPr>
        <w:t>1</w:t>
      </w:r>
    </w:p>
    <w:p>
      <w:pPr>
        <w:keepNext/>
        <w:keepLines/>
        <w:adjustRightInd w:val="0"/>
        <w:spacing w:before="340" w:after="330"/>
        <w:jc w:val="center"/>
        <w:textAlignment w:val="baseline"/>
        <w:outlineLvl w:val="0"/>
        <w:rPr>
          <w:rFonts w:ascii="宋体" w:hAnsi="宋体" w:eastAsia="宋体" w:cs="Times New Roman"/>
          <w:b/>
          <w:bCs/>
          <w:kern w:val="44"/>
          <w:sz w:val="32"/>
          <w:szCs w:val="32"/>
          <w:lang w:val="zh-CN"/>
        </w:rPr>
      </w:pPr>
      <w:bookmarkStart w:id="0" w:name="_Toc346057348"/>
      <w:bookmarkStart w:id="1" w:name="_Toc351732921"/>
      <w:bookmarkStart w:id="2" w:name="_Toc351733385"/>
      <w:bookmarkStart w:id="42" w:name="_GoBack"/>
      <w:bookmarkEnd w:id="42"/>
      <w:r>
        <w:rPr>
          <w:rFonts w:hint="eastAsia" w:ascii="宋体" w:hAnsi="宋体" w:eastAsia="宋体" w:cs="Times New Roman"/>
          <w:b/>
          <w:bCs/>
          <w:kern w:val="44"/>
          <w:sz w:val="32"/>
          <w:szCs w:val="32"/>
          <w:lang w:val="zh-CN"/>
        </w:rPr>
        <w:t>项目需求书</w:t>
      </w: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bookmarkStart w:id="3" w:name="_Toc482370306"/>
      <w:bookmarkStart w:id="4" w:name="_Toc476920164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项目名称</w:t>
      </w:r>
      <w:bookmarkEnd w:id="3"/>
      <w:bookmarkEnd w:id="4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0"/>
          <w:sz w:val="32"/>
          <w:szCs w:val="32"/>
        </w:rPr>
        <w:t>广州国际贸易单一窗口平台项目（试点）信息化运维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和</w:t>
      </w:r>
      <w:r>
        <w:rPr>
          <w:rFonts w:hint="eastAsia" w:ascii="仿宋_GB2312" w:eastAsia="仿宋_GB2312" w:hAnsiTheme="minorHAnsi" w:cstheme="minorBidi"/>
          <w:color w:val="000000"/>
          <w:kern w:val="0"/>
          <w:sz w:val="32"/>
          <w:szCs w:val="32"/>
        </w:rPr>
        <w:t>云平台租赁方案编制服务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bookmarkStart w:id="5" w:name="_Toc476920165"/>
      <w:bookmarkStart w:id="6" w:name="_Toc482370307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项目性质</w:t>
      </w:r>
      <w:bookmarkEnd w:id="5"/>
      <w:bookmarkEnd w:id="6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本项目属咨询设计服务项目。</w:t>
      </w: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/>
        </w:rPr>
        <w:t xml:space="preserve"> </w:t>
      </w:r>
      <w:bookmarkStart w:id="7" w:name="_Toc476920166"/>
      <w:bookmarkStart w:id="8" w:name="_Toc482370308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项目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建设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单位</w:t>
      </w:r>
      <w:bookmarkEnd w:id="7"/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广州市商务局。</w:t>
      </w: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bookmarkStart w:id="9" w:name="_Toc476920173"/>
      <w:bookmarkStart w:id="10" w:name="_Toc482370309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项目背景</w:t>
      </w:r>
      <w:bookmarkEnd w:id="9"/>
      <w:bookmarkEnd w:id="1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（一）背景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口岸是国家对外开放的门户，是对外交往和经贸合作的桥梁，是国家安全的重要屏障。改革开放</w:t>
      </w:r>
      <w:r>
        <w:rPr>
          <w:rFonts w:ascii="仿宋_GB2312" w:eastAsia="仿宋_GB2312"/>
          <w:color w:val="000000"/>
          <w:kern w:val="0"/>
          <w:sz w:val="32"/>
          <w:szCs w:val="32"/>
        </w:rPr>
        <w:t>30多年来，口岸快速发展，对我国改革开放和现代化建设产生了广泛而深刻的影响。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联合国在本世纪初就积极倡导“建立国际贸易单一窗口的法律框架”。迄今，七十多个国家和经济体引进这样一项措施，不仅先进的欧美国家，澳大利亚，亚洲的日本、韩国、东盟</w:t>
      </w:r>
      <w:r>
        <w:rPr>
          <w:rFonts w:ascii="仿宋_GB2312" w:eastAsia="仿宋_GB2312"/>
          <w:color w:val="000000"/>
          <w:kern w:val="0"/>
          <w:sz w:val="32"/>
          <w:szCs w:val="32"/>
        </w:rPr>
        <w:t>10国，甚至南美洲的哥伦比亚、危地马拉、秘鲁，非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洲的毛里求斯、加纳等都建立了本国的国际贸易单一窗口。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世界经济论坛与全球贸易便利化联盟发布的《</w:t>
      </w:r>
      <w:r>
        <w:rPr>
          <w:rFonts w:ascii="仿宋_GB2312" w:eastAsia="仿宋_GB2312"/>
          <w:color w:val="000000"/>
          <w:kern w:val="0"/>
          <w:sz w:val="32"/>
          <w:szCs w:val="32"/>
        </w:rPr>
        <w:t>2016年全球贸易促进报告》对全球136个经济体的进行了“贸易促进指数”（包括市场准入、边境管理、交通与数字化基础设施、运输服务及商业运营环境七项指标）的评估。2016年排名前十位的经济体依次为：新加坡、荷兰、中国香港、卢森堡、瑞典、芬兰、奥地利、英国、德国、比利时。中国排第61位。提升边境管理和交通与数字化基础设施效率，是我国促进国际贸易便利化、融入全球价值链的关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当前，我国改革进入攻坚期和深水区，总需求政策边际效应明显减弱，民间投资增速大幅下滑，供给侧结构性改革逐步推开，但进展还不平衡，经济下行压力仍然较大。全球经济复苏动力不足，经济发展进入新常态，对外开放步入新阶段，这些都对口岸工作提出了更高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广州是五大国家中心城市之一，也是全国三大综合交通枢纽节点之一，在全国综合交通网中具有重要的战略地位。北有白云机场，南有南沙港、高铁站，环网交错、四通八达，立体交通体系呈现出“连通世界、辐射全国”的局势。</w:t>
      </w:r>
      <w:r>
        <w:rPr>
          <w:rFonts w:ascii="仿宋_GB2312" w:eastAsia="仿宋_GB2312"/>
          <w:color w:val="000000"/>
          <w:kern w:val="0"/>
          <w:sz w:val="32"/>
          <w:szCs w:val="32"/>
        </w:rPr>
        <w:t>2016年全国跨境电子商务进出口总值499.6亿元人民币，同比增长38.7%。其中，广州市跨境电商进出口总值146.8亿元，增长1.2倍，占全国跨境电商进出口总值3成（29.4%），稳居全国60个跨境电商城市中的首位。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 w:cs="Arial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“单一窗口”为核心的信息平台是推动广州国际贸易发展的关键引擎。“单一窗口”是指参与国际贸易和运输的各方，通过单一平台提交标准化的信息和单证，实现贸易和运输企业通过单一平台一点接入、一次性递交满足监管部门要求的格式化单证和电子信息，监管部门处理状态通过单一平台反馈给申报人。“单一窗口”为跨境电子商务、一般国际贸易、转口贸易、离岸贸易、加工贸易、服务贸易等多种贸易方式提供便利化、一站式综合服务，有利于加快推动体制机制创新，为广州市进一步扩大对外开放合作、参与国际分工体系、融入国家“一带一路”战略、推进广州自由贸易港建设具有重要意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11" w:name="_Toc481594504"/>
      <w:bookmarkEnd w:id="11"/>
      <w:bookmarkStart w:id="12" w:name="_Toc481768406"/>
      <w:bookmarkEnd w:id="12"/>
      <w:bookmarkStart w:id="13" w:name="_Toc482370311"/>
      <w:bookmarkEnd w:id="13"/>
      <w:bookmarkStart w:id="14" w:name="_Toc481767890"/>
      <w:bookmarkEnd w:id="14"/>
      <w:bookmarkStart w:id="15" w:name="_Toc481595497"/>
      <w:bookmarkEnd w:id="15"/>
      <w:bookmarkStart w:id="16" w:name="_Toc481664343"/>
      <w:bookmarkEnd w:id="16"/>
      <w:bookmarkStart w:id="17" w:name="_Toc476920169"/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（二）广州“单一窗口”试点情况介绍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试点平台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包括</w:t>
      </w:r>
      <w:r>
        <w:rPr>
          <w:rFonts w:ascii="仿宋_GB2312" w:eastAsia="仿宋_GB2312"/>
          <w:color w:val="000000"/>
          <w:kern w:val="0"/>
          <w:sz w:val="32"/>
          <w:szCs w:val="32"/>
        </w:rPr>
        <w:t>货物申报、运输工具申报、信息查询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3项业务，</w:t>
      </w:r>
      <w:r>
        <w:rPr>
          <w:rFonts w:hint="eastAsia" w:ascii="仿宋" w:hAnsi="仿宋" w:eastAsia="仿宋"/>
          <w:sz w:val="32"/>
          <w:szCs w:val="32"/>
        </w:rPr>
        <w:t>由广州市财政投资的信息化系统项目建设，建设内容包括：进出口货物申报子系统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、运输工具申报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子系统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、信息查询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子系统、用户管理子系统、数据交换子系统、</w:t>
      </w:r>
      <w:r>
        <w:rPr>
          <w:rFonts w:hint="eastAsia" w:ascii="仿宋" w:hAnsi="仿宋" w:eastAsia="仿宋"/>
          <w:sz w:val="32"/>
          <w:szCs w:val="32"/>
        </w:rPr>
        <w:t>口岸管理单位关联系统与接口等模块。</w:t>
      </w: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ind w:left="862" w:hanging="720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广州“单一窗口”试点运行维护的范围和内容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“单一窗口”试点平台项目的维护范围分为三个版块：公共服务应用版块维护、口岸管理单位关联系统与接口版块维护、项目管理和其他服务。其中口岸管理单位关联系统与接口版块维护包括广州海关、原检验检疫关联系统与接口维护、黄埔海关关联系统与接口维护、广州海事关联系统与接口维护。公共服务应用版块维护内容主要涵盖基础设施维护、软件与信息资源维护、业务系统云平台迁移服务、其他业务服务。口岸管理单位关联系统与接口版块维护内容主要涵盖基础设施维护、软件与信息资源维护。管理和其他服务内容主要涵盖运维监理服务、运维咨询服务、综合管理服务。</w:t>
      </w: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bookmarkStart w:id="18" w:name="_Toc482370319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总投资及来源</w:t>
      </w:r>
      <w:bookmarkEnd w:id="17"/>
      <w:bookmarkEnd w:id="18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19" w:name="_Toc378334606"/>
      <w:r>
        <w:rPr>
          <w:rFonts w:hint="eastAsia" w:ascii="仿宋" w:hAnsi="仿宋" w:eastAsia="仿宋"/>
          <w:sz w:val="32"/>
          <w:szCs w:val="32"/>
        </w:rPr>
        <w:t>本项目由市政府投资，在市财政中解决。</w:t>
      </w:r>
      <w:bookmarkEnd w:id="0"/>
      <w:bookmarkEnd w:id="1"/>
      <w:bookmarkEnd w:id="2"/>
      <w:bookmarkEnd w:id="19"/>
      <w:bookmarkStart w:id="20" w:name="_Toc476915098"/>
      <w:bookmarkEnd w:id="20"/>
      <w:bookmarkStart w:id="21" w:name="_Toc346057352"/>
      <w:bookmarkStart w:id="22" w:name="_Toc476920177"/>
      <w:bookmarkStart w:id="23" w:name="_Toc351732927"/>
      <w:bookmarkStart w:id="24" w:name="_Toc351733391"/>
    </w:p>
    <w:bookmarkEnd w:id="21"/>
    <w:bookmarkEnd w:id="22"/>
    <w:bookmarkEnd w:id="23"/>
    <w:bookmarkEnd w:id="24"/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项目任务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25" w:name="_Toc476920183"/>
      <w:bookmarkStart w:id="26" w:name="_Toc346057364"/>
      <w:bookmarkStart w:id="27" w:name="_Toc351733399"/>
      <w:bookmarkStart w:id="28" w:name="_Toc351732935"/>
      <w:r>
        <w:rPr>
          <w:rFonts w:hint="eastAsia" w:ascii="仿宋" w:hAnsi="仿宋" w:eastAsia="仿宋"/>
          <w:sz w:val="32"/>
          <w:szCs w:val="32"/>
        </w:rPr>
        <w:t>咨询服务商完成广州国际贸易单一窗口试点项目信息化运行维护和</w:t>
      </w:r>
      <w:r>
        <w:rPr>
          <w:rFonts w:hint="eastAsia" w:ascii="仿宋" w:hAnsi="仿宋" w:eastAsia="仿宋" w:cstheme="minorBidi"/>
          <w:sz w:val="32"/>
          <w:szCs w:val="32"/>
        </w:rPr>
        <w:t>云平台租赁</w:t>
      </w:r>
      <w:r>
        <w:rPr>
          <w:rFonts w:hint="eastAsia" w:ascii="仿宋" w:hAnsi="仿宋" w:eastAsia="仿宋"/>
          <w:sz w:val="32"/>
          <w:szCs w:val="32"/>
        </w:rPr>
        <w:t>的方案编制，按照市政数局的要求形成《</w:t>
      </w:r>
      <w:r>
        <w:rPr>
          <w:rFonts w:hint="eastAsia" w:ascii="仿宋" w:hAnsi="仿宋" w:eastAsia="仿宋" w:cstheme="minorBidi"/>
          <w:sz w:val="32"/>
          <w:szCs w:val="32"/>
        </w:rPr>
        <w:t>广州国际贸易单一窗口平台项目（试点）</w:t>
      </w:r>
      <w:r>
        <w:rPr>
          <w:rFonts w:hint="eastAsia" w:ascii="仿宋" w:hAnsi="仿宋" w:eastAsia="仿宋"/>
          <w:sz w:val="32"/>
          <w:szCs w:val="32"/>
        </w:rPr>
        <w:t>信息化运维和</w:t>
      </w:r>
      <w:r>
        <w:rPr>
          <w:rFonts w:hint="eastAsia" w:ascii="仿宋" w:hAnsi="仿宋" w:eastAsia="仿宋" w:cstheme="minorBidi"/>
          <w:sz w:val="32"/>
          <w:szCs w:val="32"/>
        </w:rPr>
        <w:t>云平台租赁</w:t>
      </w:r>
      <w:r>
        <w:rPr>
          <w:rFonts w:hint="eastAsia" w:ascii="仿宋" w:hAnsi="仿宋" w:eastAsia="仿宋"/>
          <w:sz w:val="32"/>
          <w:szCs w:val="32"/>
        </w:rPr>
        <w:t>方案》，并根据市商务局的要求组织专家对《方案》进行论证。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bookmarkStart w:id="29" w:name="_Toc482370330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八、交付成果要求</w:t>
      </w:r>
      <w:bookmarkEnd w:id="29"/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根据项目的技术设计咨询任务需求，咨询单位应提供但不仅限于以下交付成果：</w:t>
      </w:r>
    </w:p>
    <w:tbl>
      <w:tblPr>
        <w:tblStyle w:val="6"/>
        <w:tblW w:w="9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交付成果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广州国际贸易单一窗口平台项目（试点）信息化运维和云平台租赁方案、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投资预算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文件</w:t>
            </w:r>
          </w:p>
        </w:tc>
      </w:tr>
    </w:tbl>
    <w:p>
      <w:pPr>
        <w:adjustRightInd w:val="0"/>
        <w:spacing w:line="400" w:lineRule="exact"/>
        <w:ind w:firstLine="480" w:firstLineChars="200"/>
        <w:textAlignment w:val="baseline"/>
        <w:rPr>
          <w:rFonts w:ascii="宋体" w:hAnsi="宋体" w:eastAsia="宋体" w:cs="Arial"/>
          <w:sz w:val="24"/>
          <w:szCs w:val="24"/>
        </w:rPr>
      </w:pPr>
    </w:p>
    <w:bookmarkEnd w:id="25"/>
    <w:bookmarkEnd w:id="26"/>
    <w:bookmarkEnd w:id="27"/>
    <w:bookmarkEnd w:id="28"/>
    <w:p>
      <w:pPr>
        <w:adjustRightInd w:val="0"/>
        <w:spacing w:line="276" w:lineRule="auto"/>
        <w:jc w:val="center"/>
        <w:textAlignment w:val="baseline"/>
        <w:rPr>
          <w:rFonts w:ascii="宋体" w:hAnsi="宋体" w:eastAsia="宋体" w:cs="Arial"/>
          <w:sz w:val="24"/>
          <w:szCs w:val="24"/>
        </w:rPr>
      </w:pPr>
      <w:bookmarkStart w:id="30" w:name="_Toc108866333"/>
      <w:bookmarkStart w:id="31" w:name="_Toc131473334"/>
      <w:bookmarkStart w:id="32" w:name="_Toc122338466"/>
      <w:bookmarkStart w:id="33" w:name="_Toc351732936"/>
      <w:bookmarkStart w:id="34" w:name="_Toc351733400"/>
      <w:bookmarkStart w:id="35" w:name="_Toc105239111"/>
      <w:bookmarkStart w:id="36" w:name="_Toc346057365"/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bookmarkStart w:id="37" w:name="_Toc476920185"/>
      <w:bookmarkStart w:id="38" w:name="_Toc482370333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对咨询单位项目组的要求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保证咨询单位项目组至少有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名成员具有高级工程师资格证书；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保证咨询单位项目组至少有</w:t>
      </w:r>
      <w:r>
        <w:rPr>
          <w:rFonts w:ascii="仿宋" w:hAnsi="仿宋" w:eastAsia="仿宋"/>
          <w:sz w:val="32"/>
          <w:szCs w:val="32"/>
          <w:highlight w:val="none"/>
        </w:rPr>
        <w:t>2</w:t>
      </w:r>
      <w:r>
        <w:rPr>
          <w:rFonts w:ascii="仿宋" w:hAnsi="仿宋" w:eastAsia="仿宋"/>
          <w:sz w:val="32"/>
          <w:szCs w:val="32"/>
        </w:rPr>
        <w:t>名成员在本项目全职工作；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保证咨询单位项目组成员按约定名单到位，并必须专职从事本项目的实施工作。除不可抗力因素外，不得更换项目咨询单位项目组核心成员；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因不可控因素导致项目组人员发生变更的，项目咨询单位必须在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个工作日内书面通知业主方，在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个工作日内提出候选人员名单供业主选择，候选人员必须具有与原项目组成员相当或更高的资质；</w:t>
      </w:r>
    </w:p>
    <w:p>
      <w:pPr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宋体" w:cs="Arial"/>
          <w:sz w:val="24"/>
          <w:szCs w:val="24"/>
          <w:lang w:val="zh-CN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业主有权书面要求项目咨询单位撤换不称职的项目组成员。</w:t>
      </w:r>
    </w:p>
    <w:p>
      <w:pPr>
        <w:keepNext/>
        <w:keepLines/>
        <w:numPr>
          <w:ilvl w:val="0"/>
          <w:numId w:val="1"/>
        </w:numPr>
        <w:adjustRightInd w:val="0"/>
        <w:spacing w:before="260" w:after="260" w:line="416" w:lineRule="auto"/>
        <w:jc w:val="left"/>
        <w:textAlignment w:val="baseline"/>
        <w:outlineLvl w:val="1"/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</w:pPr>
      <w:bookmarkStart w:id="39" w:name="_Toc482370349"/>
      <w:bookmarkStart w:id="40" w:name="_Toc476920195"/>
      <w:bookmarkStart w:id="41" w:name="_Toc481067079"/>
      <w:r>
        <w:rPr>
          <w:rFonts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付</w:t>
      </w:r>
      <w:bookmarkEnd w:id="39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zh-CN" w:eastAsia="zh-CN"/>
        </w:rPr>
        <w:t>款方式说明</w:t>
      </w:r>
    </w:p>
    <w:bookmarkEnd w:id="40"/>
    <w:bookmarkEnd w:id="41"/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设计咨询费用在项目获得市政数局立项后按以下公式予以确认金额（签订补充合同），设计咨询费</w:t>
      </w:r>
      <w:r>
        <w:rPr>
          <w:rFonts w:ascii="仿宋" w:hAnsi="仿宋" w:eastAsia="仿宋"/>
          <w:sz w:val="32"/>
          <w:szCs w:val="32"/>
        </w:rPr>
        <w:t>=政数局批复项目直接建设费用x M（投标时报送收费比率），且同时满足条件以下：小于等于政数局立项批复的咨询费金额；在50万元（不包含50万元）以下。若市政数局未批准立项则不支付咨询费。</w:t>
      </w:r>
    </w:p>
    <w:p>
      <w:pPr>
        <w:widowControl/>
        <w:jc w:val="left"/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br w:type="page"/>
      </w:r>
    </w:p>
    <w:p>
      <w:pPr>
        <w:widowControl/>
        <w:spacing w:line="240" w:lineRule="auto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附件2</w:t>
      </w:r>
    </w:p>
    <w:p>
      <w:pPr>
        <w:keepNext w:val="0"/>
        <w:keepLines w:val="0"/>
        <w:widowControl/>
        <w:spacing w:before="0" w:after="0" w:line="240" w:lineRule="auto"/>
        <w:jc w:val="center"/>
        <w:outlineLvl w:val="9"/>
        <w:rPr>
          <w:rFonts w:ascii="仿宋" w:hAnsi="仿宋" w:eastAsia="仿宋" w:cs="Times New Roman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44"/>
          <w:sz w:val="30"/>
          <w:szCs w:val="30"/>
        </w:rPr>
        <w:t>投标文件内容情况表</w:t>
      </w:r>
    </w:p>
    <w:p>
      <w:pPr>
        <w:spacing w:line="360" w:lineRule="auto"/>
        <w:rPr>
          <w:rFonts w:ascii="仿宋_GB2312" w:hAnsi="宋体" w:eastAsia="仿宋_GB2312" w:cs="Arial"/>
          <w:sz w:val="24"/>
          <w:szCs w:val="24"/>
        </w:rPr>
      </w:pPr>
    </w:p>
    <w:tbl>
      <w:tblPr>
        <w:tblStyle w:val="6"/>
        <w:tblW w:w="8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802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投标文件内容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咨询资质、企业资信及管理水平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拟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投入本项目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经理能力和资历情况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拟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投入本项目团队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资历及现场服务承诺（驻场或到场时间）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近三年同类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咨询经验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本地化服务响应及过往服务质量评价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对本项目内容及重点难点的把握情况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提供的咨询服务内容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质量控制措施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进度控制措施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项目信息安全和知识产权的管理控制的方法和措施</w:t>
            </w:r>
          </w:p>
        </w:tc>
        <w:tc>
          <w:tcPr>
            <w:tcW w:w="4582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附件3</w:t>
      </w:r>
    </w:p>
    <w:p>
      <w:pPr>
        <w:keepNext/>
        <w:keepLines/>
        <w:spacing w:before="340" w:after="330" w:line="360" w:lineRule="auto"/>
        <w:jc w:val="center"/>
        <w:outlineLvl w:val="0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44"/>
          <w:sz w:val="30"/>
          <w:szCs w:val="30"/>
        </w:rPr>
        <w:t>投标人报价表</w:t>
      </w:r>
    </w:p>
    <w:tbl>
      <w:tblPr>
        <w:tblStyle w:val="6"/>
        <w:tblW w:w="9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7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单位名称（盖公章）</w:t>
            </w:r>
          </w:p>
        </w:tc>
        <w:tc>
          <w:tcPr>
            <w:tcW w:w="60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7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60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广州国际贸易单一窗口平台项目（试点）信息化运维和云平台租赁方案编制服务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7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咨询费用计算</w:t>
            </w:r>
          </w:p>
        </w:tc>
        <w:tc>
          <w:tcPr>
            <w:tcW w:w="60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设计咨询费=政数局批复项目直接建设费用x M（投标时报送收费比率），且同时满足条件以下：小于等于政数局立项批复的咨询费金额；在50万元（不包含50万元）以下。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7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报送收费比率（M）(按照《广州市财政投资信息化项目（运行维护类）方案编写指南》选报，不得低于指规定的最低费率，或高于最高费率)</w:t>
            </w:r>
          </w:p>
        </w:tc>
        <w:tc>
          <w:tcPr>
            <w:tcW w:w="6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仿宋" w:hAnsi="仿宋" w:eastAsia="仿宋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报价日期</w:t>
            </w:r>
          </w:p>
        </w:tc>
        <w:tc>
          <w:tcPr>
            <w:tcW w:w="6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仿宋" w:hAnsi="仿宋" w:eastAsia="仿宋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FF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b/>
                <w:bCs/>
                <w:color w:val="0000FF"/>
                <w:sz w:val="24"/>
                <w:szCs w:val="24"/>
              </w:rPr>
              <w:t xml:space="preserve">19年  </w:t>
            </w:r>
            <w:r>
              <w:rPr>
                <w:rFonts w:ascii="仿宋" w:hAnsi="仿宋" w:eastAsia="仿宋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FF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b/>
                <w:bCs/>
                <w:color w:val="0000FF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0000FF"/>
                <w:sz w:val="24"/>
                <w:szCs w:val="24"/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联系</w:t>
      </w:r>
      <w:r>
        <w:rPr>
          <w:rFonts w:ascii="仿宋_GB2312" w:hAnsi="Times New Roman" w:eastAsia="仿宋_GB2312" w:cs="Times New Roman"/>
          <w:sz w:val="32"/>
          <w:szCs w:val="32"/>
        </w:rPr>
        <w:t>电话：</w:t>
      </w:r>
    </w:p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ascii="Calibri" w:hAnsi="Calibri" w:eastAsia="宋体" w:cs="Times New Roman"/>
          <w:b/>
          <w:sz w:val="28"/>
          <w:szCs w:val="28"/>
        </w:rPr>
        <w:t>4</w:t>
      </w:r>
      <w:r>
        <w:rPr>
          <w:rFonts w:ascii="Calibri" w:hAnsi="Calibri" w:eastAsia="宋体" w:cs="Times New Roman"/>
          <w:b/>
          <w:sz w:val="28"/>
          <w:szCs w:val="28"/>
        </w:rPr>
        <w:tab/>
      </w:r>
    </w:p>
    <w:p>
      <w:pPr>
        <w:keepNext/>
        <w:keepLines/>
        <w:spacing w:before="340" w:after="330" w:line="360" w:lineRule="auto"/>
        <w:jc w:val="center"/>
        <w:outlineLvl w:val="0"/>
        <w:rPr>
          <w:rFonts w:ascii="仿宋" w:hAnsi="仿宋" w:eastAsia="仿宋" w:cs="Times New Roman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44"/>
          <w:sz w:val="30"/>
          <w:szCs w:val="30"/>
        </w:rPr>
        <w:t>评分标准</w:t>
      </w:r>
    </w:p>
    <w:p>
      <w:pPr>
        <w:spacing w:line="360" w:lineRule="auto"/>
        <w:ind w:firstLine="480" w:firstLineChars="200"/>
        <w:rPr>
          <w:rFonts w:ascii="仿宋_GB2312" w:hAnsi="宋体" w:eastAsia="仿宋_GB2312" w:cstheme="minorBidi"/>
          <w:sz w:val="24"/>
          <w:szCs w:val="22"/>
        </w:rPr>
      </w:pPr>
      <w:r>
        <w:rPr>
          <w:rFonts w:hint="eastAsia" w:ascii="仿宋_GB2312" w:hAnsi="宋体" w:eastAsia="仿宋_GB2312" w:cstheme="minorBidi"/>
          <w:sz w:val="24"/>
          <w:szCs w:val="22"/>
        </w:rPr>
        <w:t>本询价采购项目采用综合评分法，总分100分，其中技术部分35分，商务部分35分，价格部分30分</w:t>
      </w:r>
      <w:r>
        <w:rPr>
          <w:rFonts w:hint="eastAsia" w:ascii="仿宋_GB2312" w:hAnsi="宋体" w:eastAsia="仿宋_GB2312" w:cstheme="minorBidi"/>
          <w:sz w:val="24"/>
          <w:szCs w:val="22"/>
        </w:rPr>
        <w:t>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ascii="仿宋_GB2312" w:hAnsi="Arial" w:eastAsia="仿宋_GB2312" w:cs="Arial"/>
                <w:b/>
                <w:sz w:val="24"/>
              </w:rPr>
              <w:t>实质性响应审查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sz w:val="24"/>
                <w:szCs w:val="24"/>
              </w:rPr>
              <w:t>（实质性响应审查</w:t>
            </w:r>
            <w:r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  <w:t>任意一项不符合招标文件要求的被视为投标无效</w:t>
            </w:r>
            <w:r>
              <w:rPr>
                <w:rFonts w:hint="eastAsia" w:ascii="仿宋_GB2312" w:hAnsi="Arial" w:eastAsia="仿宋_GB2312" w:cs="Arial"/>
                <w:b w:val="0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审查类别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审查内容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重要指标要求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价格部分：投标人费率</w:t>
            </w:r>
            <w:r>
              <w:rPr>
                <w:rFonts w:ascii="仿宋_GB2312" w:hAnsi="宋体" w:eastAsia="仿宋_GB2312"/>
                <w:sz w:val="24"/>
              </w:rPr>
              <w:t>不低于</w:t>
            </w:r>
            <w:r>
              <w:rPr>
                <w:rFonts w:hint="eastAsia" w:ascii="仿宋_GB2312" w:hAnsi="宋体" w:eastAsia="仿宋_GB2312"/>
                <w:sz w:val="24"/>
              </w:rPr>
              <w:t>编写指南的最低费率，或高于最高费率</w:t>
            </w:r>
            <w:r>
              <w:rPr>
                <w:rFonts w:ascii="仿宋_GB2312" w:hAnsi="宋体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提供事业单位法人证书或企业法人营业执照复印件（加盖公章）。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《投标人报价表》加盖公章。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投标文件密封并在封口加盖投标人公章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技术</w:t>
            </w:r>
            <w:r>
              <w:rPr>
                <w:rFonts w:ascii="仿宋_GB2312" w:hAnsi="Arial" w:eastAsia="仿宋_GB2312" w:cs="Arial"/>
                <w:b/>
                <w:sz w:val="24"/>
              </w:rPr>
              <w:t>部分响应评分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分值（35）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对本项目内容及重点难点的把握情况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提供的咨询服务内容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质量控制措施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进度控制措施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项目信息安全和知识产权的管理控制的方法和措施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商务</w:t>
            </w:r>
            <w:r>
              <w:rPr>
                <w:rFonts w:ascii="仿宋_GB2312" w:hAnsi="Arial" w:eastAsia="仿宋_GB2312" w:cs="Arial"/>
                <w:b/>
                <w:sz w:val="24"/>
              </w:rPr>
              <w:t>部分响应评分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分值（35）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咨询资质、企业资信及管理水平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</w:t>
            </w:r>
            <w:r>
              <w:rPr>
                <w:rFonts w:ascii="仿宋_GB2312" w:hAnsi="宋体" w:eastAsia="仿宋_GB2312"/>
                <w:sz w:val="24"/>
              </w:rPr>
              <w:t>投入本项目</w:t>
            </w:r>
            <w:r>
              <w:rPr>
                <w:rFonts w:hint="eastAsia" w:ascii="仿宋_GB2312" w:hAnsi="宋体" w:eastAsia="仿宋_GB2312"/>
                <w:sz w:val="24"/>
              </w:rPr>
              <w:t>经理能力和资历情况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</w:t>
            </w:r>
            <w:r>
              <w:rPr>
                <w:rFonts w:ascii="仿宋_GB2312" w:hAnsi="宋体" w:eastAsia="仿宋_GB2312"/>
                <w:sz w:val="24"/>
              </w:rPr>
              <w:t>投入本项目团队</w:t>
            </w:r>
            <w:r>
              <w:rPr>
                <w:rFonts w:hint="eastAsia" w:ascii="仿宋_GB2312" w:hAnsi="宋体" w:eastAsia="仿宋_GB2312"/>
                <w:sz w:val="24"/>
              </w:rPr>
              <w:t>资历及现场服务承诺（驻场或到场时间）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近三年同类</w:t>
            </w:r>
            <w:r>
              <w:rPr>
                <w:rFonts w:ascii="仿宋_GB2312" w:hAnsi="宋体" w:eastAsia="仿宋_GB2312"/>
                <w:sz w:val="24"/>
              </w:rPr>
              <w:t>项目</w:t>
            </w:r>
            <w:r>
              <w:rPr>
                <w:rFonts w:hint="eastAsia" w:ascii="仿宋_GB2312" w:hAnsi="宋体" w:eastAsia="仿宋_GB2312"/>
                <w:sz w:val="24"/>
              </w:rPr>
              <w:t>咨询经验</w:t>
            </w:r>
            <w:r>
              <w:rPr>
                <w:rFonts w:ascii="仿宋_GB2312" w:hAnsi="宋体" w:eastAsia="仿宋_GB2312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本地化服务响应及过往服务质量评价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价格部分评分（30分）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①基准费率分：以有效投标人报价中费率最低的投标费率为基准费率，定其基准费率分为30分。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②投标人的费率得分=（评标基准费率</w:t>
            </w: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 xml:space="preserve"> /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投标人费率）×30（精确到小数点后两位）分。</w:t>
            </w: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23274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0E6"/>
    <w:multiLevelType w:val="multilevel"/>
    <w:tmpl w:val="6E6F60E6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38"/>
    <w:rsid w:val="0007076A"/>
    <w:rsid w:val="001778BD"/>
    <w:rsid w:val="001E0FEB"/>
    <w:rsid w:val="00210C6A"/>
    <w:rsid w:val="00237CD0"/>
    <w:rsid w:val="00266FA9"/>
    <w:rsid w:val="00360EE3"/>
    <w:rsid w:val="003E1530"/>
    <w:rsid w:val="004538D4"/>
    <w:rsid w:val="004D2F21"/>
    <w:rsid w:val="004F744C"/>
    <w:rsid w:val="005D6605"/>
    <w:rsid w:val="005F1378"/>
    <w:rsid w:val="0068456B"/>
    <w:rsid w:val="006F232F"/>
    <w:rsid w:val="00703468"/>
    <w:rsid w:val="007229E8"/>
    <w:rsid w:val="007237C7"/>
    <w:rsid w:val="00827E70"/>
    <w:rsid w:val="008550D2"/>
    <w:rsid w:val="00863ECF"/>
    <w:rsid w:val="008961B4"/>
    <w:rsid w:val="008F2CB0"/>
    <w:rsid w:val="009721E4"/>
    <w:rsid w:val="00976F9B"/>
    <w:rsid w:val="00A2717F"/>
    <w:rsid w:val="00A80236"/>
    <w:rsid w:val="00AC71FE"/>
    <w:rsid w:val="00AE746F"/>
    <w:rsid w:val="00B25F65"/>
    <w:rsid w:val="00B33916"/>
    <w:rsid w:val="00CD4171"/>
    <w:rsid w:val="00D915FE"/>
    <w:rsid w:val="00D9232D"/>
    <w:rsid w:val="00DE00CD"/>
    <w:rsid w:val="00E91C10"/>
    <w:rsid w:val="00EB3276"/>
    <w:rsid w:val="00EB3797"/>
    <w:rsid w:val="00F46F38"/>
    <w:rsid w:val="52B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920</Words>
  <Characters>5245</Characters>
  <Lines>43</Lines>
  <Paragraphs>12</Paragraphs>
  <TotalTime>138</TotalTime>
  <ScaleCrop>false</ScaleCrop>
  <LinksUpToDate>false</LinksUpToDate>
  <CharactersWithSpaces>6153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2019-09-26T01:44:00Z</dcterms:created>
  <dc:creator>王冠映</dc:creator>
  <cp:lastModifiedBy> 天若有情</cp:lastModifiedBy>
  <dcterms:modified xsi:type="dcterms:W3CDTF">2019-09-29T06:20:29Z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