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  <w:lang w:eastAsia="zh-Hans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Hans"/>
        </w:rPr>
        <w:t>第三届直播电商节（中国·广州）展播综合体活动方案</w:t>
      </w:r>
    </w:p>
    <w:p>
      <w:pPr>
        <w:spacing w:after="120" w:line="560" w:lineRule="exact"/>
        <w:outlineLvl w:val="0"/>
        <w:rPr>
          <w:rFonts w:ascii="宋体" w:hAnsi="宋体" w:eastAsia="宋体" w:cs="宋体"/>
          <w:sz w:val="21"/>
          <w:szCs w:val="24"/>
        </w:rPr>
      </w:pPr>
    </w:p>
    <w:p>
      <w:pPr>
        <w:spacing w:line="360" w:lineRule="auto"/>
        <w:ind w:firstLine="584" w:firstLineChars="200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Hans" w:bidi="ar"/>
        </w:rPr>
        <w:t>活动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背景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Hans" w:bidi="ar"/>
        </w:rPr>
        <w:t>意义</w:t>
      </w:r>
    </w:p>
    <w:p>
      <w:pPr>
        <w:ind w:firstLine="584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ascii="宋体" w:hAnsi="宋体" w:eastAsia="宋体" w:cs="宋体"/>
          <w:sz w:val="30"/>
          <w:szCs w:val="30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ascii="宋体" w:hAnsi="宋体" w:eastAsia="宋体" w:cs="宋体"/>
          <w:sz w:val="30"/>
          <w:szCs w:val="30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ascii="宋体" w:hAnsi="宋体" w:eastAsia="宋体" w:cs="宋体"/>
          <w:sz w:val="30"/>
          <w:szCs w:val="30"/>
        </w:rPr>
        <w:t>26</w:t>
      </w:r>
      <w:r>
        <w:rPr>
          <w:rFonts w:hint="eastAsia" w:ascii="宋体" w:hAnsi="宋体" w:eastAsia="宋体" w:cs="宋体"/>
          <w:sz w:val="30"/>
          <w:szCs w:val="30"/>
        </w:rPr>
        <w:t>日，由广州市人民政府主办，广州市商务局、广州城投集团承办的第三届直播电商节（中国·广州）将隆重开幕。作为广州首创的以城市为平台的直播电商节，直播电商节（中国·广州）成功打造了国内促消费、扩内需的标杆，有力活跃消费市场、助力循环畅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，受到社会各界广泛关注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widowControl/>
        <w:ind w:firstLine="584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为</w:t>
      </w:r>
      <w:r>
        <w:rPr>
          <w:rFonts w:hint="eastAsia" w:ascii="宋体" w:hAnsi="宋体" w:eastAsia="宋体" w:cs="宋体"/>
          <w:sz w:val="30"/>
          <w:szCs w:val="30"/>
        </w:rPr>
        <w:t>推动消费持续恢复升级，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根据</w:t>
      </w:r>
      <w:r>
        <w:rPr>
          <w:rFonts w:hint="eastAsia" w:ascii="宋体" w:hAnsi="宋体" w:eastAsia="宋体" w:cs="宋体"/>
          <w:sz w:val="30"/>
          <w:szCs w:val="30"/>
        </w:rPr>
        <w:t>第三届直播电商节（中国·广州）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总体安排，计划</w:t>
      </w:r>
      <w:r>
        <w:rPr>
          <w:rFonts w:hint="eastAsia" w:ascii="宋体" w:hAnsi="宋体" w:eastAsia="宋体" w:cs="宋体"/>
          <w:sz w:val="30"/>
          <w:szCs w:val="30"/>
        </w:rPr>
        <w:t>在广州海心沙亚运公园搭建展播综合体，采取线下品牌展示和线上直播带货的方式讲述品牌故事，向全球宣传推介品质广货、品牌好货。具体方案如下：</w:t>
      </w:r>
    </w:p>
    <w:p>
      <w:pPr>
        <w:spacing w:line="360" w:lineRule="auto"/>
        <w:ind w:firstLine="584" w:firstLineChars="200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 w:bidi="ar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Hans" w:bidi="ar"/>
        </w:rPr>
        <w:t>活动简介</w:t>
      </w:r>
    </w:p>
    <w:p>
      <w:pPr>
        <w:spacing w:after="120" w:line="560" w:lineRule="exact"/>
        <w:ind w:left="624" w:leftChars="200" w:firstLine="584" w:firstLineChars="200"/>
        <w:outlineLvl w:val="0"/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活动主题：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 w:bidi="ar"/>
        </w:rPr>
        <w:t>广货带天下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 广带天下货</w:t>
      </w:r>
    </w:p>
    <w:p>
      <w:pPr>
        <w:pStyle w:val="2"/>
        <w:ind w:left="624" w:firstLine="584"/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策划统筹执行单位：</w:t>
      </w:r>
      <w:r>
        <w:rPr>
          <w:rFonts w:hint="eastAsia" w:ascii="宋体" w:hAnsi="宋体" w:eastAsia="宋体" w:cs="宋体"/>
          <w:sz w:val="30"/>
          <w:szCs w:val="30"/>
          <w:lang w:eastAsia="zh-Hans"/>
        </w:rPr>
        <w:t>高呈展示策划（广东）有限公司</w:t>
      </w:r>
    </w:p>
    <w:p>
      <w:pPr>
        <w:spacing w:after="120" w:line="560" w:lineRule="exact"/>
        <w:ind w:left="624" w:leftChars="200" w:firstLine="584" w:firstLineChars="200"/>
        <w:outlineLvl w:val="0"/>
        <w:rPr>
          <w:rFonts w:ascii="宋体" w:hAnsi="宋体" w:eastAsia="宋体" w:cs="宋体"/>
          <w:color w:val="000000"/>
          <w:kern w:val="0"/>
          <w:sz w:val="30"/>
          <w:szCs w:val="30"/>
          <w:lang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直播电商平台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 w:bidi="ar"/>
        </w:rPr>
        <w:t>淘宝直播、抖音、快手、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京东、唯品会等</w:t>
      </w:r>
    </w:p>
    <w:p>
      <w:pPr>
        <w:spacing w:line="360" w:lineRule="auto"/>
        <w:ind w:firstLine="584" w:firstLineChars="200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Hans" w:bidi="ar"/>
        </w:rPr>
        <w:t>三</w:t>
      </w: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活动时间及地点</w:t>
      </w:r>
    </w:p>
    <w:p>
      <w:pPr>
        <w:widowControl/>
        <w:ind w:firstLine="624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/>
          <w:lang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1123315</wp:posOffset>
            </wp:positionV>
            <wp:extent cx="5954395" cy="3391535"/>
            <wp:effectExtent l="0" t="0" r="8255" b="0"/>
            <wp:wrapTight wrapText="bothSides">
              <wp:wrapPolygon>
                <wp:start x="0" y="0"/>
                <wp:lineTo x="0" y="21475"/>
                <wp:lineTo x="21561" y="21475"/>
                <wp:lineTo x="21561" y="0"/>
                <wp:lineTo x="0" y="0"/>
              </wp:wrapPolygon>
            </wp:wrapTight>
            <wp:docPr id="1054420669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420669" name="图片 1"/>
                    <pic:cNvPicPr>
                      <a:picLocks noChangeAspect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t="10853" b="8574"/>
                    <a:stretch>
                      <a:fillRect/>
                    </a:stretch>
                  </pic:blipFill>
                  <pic:spPr>
                    <a:xfrm>
                      <a:off x="0" y="0"/>
                      <a:ext cx="5954395" cy="3391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 202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 年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月2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 w:bidi="ar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-2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拟在广州海心沙亚运公园星光大道及亚运看台前部分位置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 w:bidi="ar"/>
        </w:rPr>
        <w:t>搭建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展播综合体，具体分布计划如下图：</w:t>
      </w:r>
    </w:p>
    <w:p>
      <w:pPr>
        <w:widowControl/>
        <w:ind w:firstLine="584" w:firstLineChars="200"/>
        <w:jc w:val="left"/>
        <w:rPr>
          <w:rFonts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eastAsia="zh-CN" w:bidi="ar"/>
        </w:rPr>
        <w:t>四、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bidi="ar"/>
        </w:rPr>
        <w:t xml:space="preserve">活动内容 </w:t>
      </w:r>
    </w:p>
    <w:p>
      <w:pPr>
        <w:pStyle w:val="2"/>
        <w:ind w:left="0" w:leftChars="0" w:firstLine="584"/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bidi="ar"/>
        </w:rPr>
        <w:t>本次活动拟规划4</w:t>
      </w:r>
      <w:r>
        <w:rPr>
          <w:rFonts w:ascii="宋体" w:hAnsi="宋体" w:eastAsia="宋体" w:cs="宋体"/>
          <w:bCs/>
          <w:color w:val="000000"/>
          <w:kern w:val="0"/>
          <w:sz w:val="30"/>
          <w:szCs w:val="30"/>
          <w:lang w:bidi="ar"/>
        </w:rPr>
        <w:t>0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bidi="ar"/>
        </w:rPr>
        <w:t>个展位（星光大道区域基础展位</w:t>
      </w:r>
      <w:r>
        <w:rPr>
          <w:rFonts w:ascii="宋体" w:hAnsi="宋体" w:eastAsia="宋体" w:cs="宋体"/>
          <w:bCs/>
          <w:color w:val="000000"/>
          <w:kern w:val="0"/>
          <w:sz w:val="30"/>
          <w:szCs w:val="30"/>
          <w:lang w:bidi="ar"/>
        </w:rPr>
        <w:t>72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bidi="ar"/>
        </w:rPr>
        <w:t>平米29 个，可两个一组变为</w:t>
      </w:r>
      <w:r>
        <w:rPr>
          <w:rFonts w:ascii="宋体" w:hAnsi="宋体" w:eastAsia="宋体" w:cs="宋体"/>
          <w:bCs/>
          <w:color w:val="000000"/>
          <w:kern w:val="0"/>
          <w:sz w:val="30"/>
          <w:szCs w:val="30"/>
          <w:lang w:bidi="ar"/>
        </w:rPr>
        <w:t>144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bidi="ar"/>
        </w:rPr>
        <w:t>平米。 开幕式舞台区基础展位</w:t>
      </w:r>
      <w:r>
        <w:rPr>
          <w:rFonts w:ascii="宋体" w:hAnsi="宋体" w:eastAsia="宋体" w:cs="宋体"/>
          <w:bCs/>
          <w:color w:val="000000"/>
          <w:kern w:val="0"/>
          <w:sz w:val="30"/>
          <w:szCs w:val="30"/>
          <w:lang w:bidi="ar"/>
        </w:rPr>
        <w:t>90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bidi="ar"/>
        </w:rPr>
        <w:t>平米11个，可两个一组变为1</w:t>
      </w:r>
      <w:r>
        <w:rPr>
          <w:rFonts w:ascii="宋体" w:hAnsi="宋体" w:eastAsia="宋体" w:cs="宋体"/>
          <w:bCs/>
          <w:color w:val="000000"/>
          <w:kern w:val="0"/>
          <w:sz w:val="30"/>
          <w:szCs w:val="30"/>
          <w:lang w:bidi="ar"/>
        </w:rPr>
        <w:t>80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bidi="ar"/>
        </w:rPr>
        <w:t>平米）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eastAsia="zh-CN" w:bidi="ar"/>
        </w:rPr>
        <w:t>。活动以珠江为舞台,以城市为背景,结合企业品牌的特色，通过个性化布置打造不可复制的展区和网红打卡点，加速活动曝光力度，提升主会场的互动性，实现主会场线下引流，为直播电商节造势。</w:t>
      </w:r>
    </w:p>
    <w:p>
      <w:pPr>
        <w:pStyle w:val="2"/>
        <w:ind w:left="0" w:leftChars="0" w:firstLine="584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 w:bidi="ar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活动宣传</w:t>
      </w:r>
    </w:p>
    <w:p>
      <w:pPr>
        <w:pStyle w:val="2"/>
        <w:ind w:left="0" w:leftChars="0" w:firstLine="584"/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bidi="ar"/>
        </w:rPr>
        <w:t>宣传物料：参展商手册、现场氛围指引、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eastAsia="zh-CN" w:bidi="ar"/>
        </w:rPr>
        <w:t>现场展位、广告投屏、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bidi="ar"/>
        </w:rPr>
        <w:t>活动门头等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eastAsia="zh-CN" w:bidi="ar"/>
        </w:rPr>
        <w:t>。</w:t>
      </w:r>
    </w:p>
    <w:p>
      <w:pPr>
        <w:pStyle w:val="2"/>
        <w:ind w:left="0" w:leftChars="0" w:firstLine="584"/>
        <w:rPr>
          <w:rFonts w:ascii="宋体" w:hAnsi="宋体" w:eastAsia="宋体" w:cs="宋体"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bidi="ar"/>
        </w:rPr>
        <w:t>外部宣传：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eastAsia="zh-CN" w:bidi="ar"/>
        </w:rPr>
        <w:t>中央广播电视总台、南方日报、广州日报等媒体，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bidi="ar"/>
        </w:rPr>
        <w:t>各参展商企业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eastAsia="zh-CN" w:bidi="ar"/>
        </w:rPr>
        <w:t>网站、微信公众号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eastAsia="zh-CN" w:bidi="ar"/>
        </w:rPr>
        <w:t>等。</w:t>
      </w:r>
    </w:p>
    <w:p>
      <w:pPr>
        <w:pStyle w:val="2"/>
        <w:ind w:left="0" w:leftChars="0" w:firstLine="584"/>
        <w:rPr>
          <w:rFonts w:ascii="宋体" w:hAnsi="宋体" w:eastAsia="宋体" w:cs="宋体"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eastAsia="zh-CN" w:bidi="ar"/>
        </w:rPr>
        <w:t>六、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bidi="ar"/>
        </w:rPr>
        <w:t>活动经费</w:t>
      </w:r>
    </w:p>
    <w:p>
      <w:pPr>
        <w:widowControl/>
        <w:ind w:firstLine="584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第三届直播电商节（中国·广州）所涉及到的展位搭建、氛围布置、人员等相关费用，我司自行招商。</w:t>
      </w:r>
    </w:p>
    <w:p>
      <w:pPr>
        <w:pStyle w:val="2"/>
        <w:ind w:left="0" w:leftChars="0" w:firstLine="584"/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eastAsia="zh-CN" w:bidi="ar"/>
        </w:rPr>
        <w:t>七、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bidi="ar"/>
        </w:rPr>
        <w:t>联系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eastAsia="zh-CN" w:bidi="ar"/>
        </w:rPr>
        <w:t>人</w:t>
      </w:r>
    </w:p>
    <w:p>
      <w:pPr>
        <w:pStyle w:val="2"/>
        <w:ind w:left="0" w:leftChars="0" w:firstLine="584"/>
        <w:rPr>
          <w:rFonts w:ascii="宋体" w:hAnsi="宋体" w:eastAsia="宋体" w:cs="宋体"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sz w:val="30"/>
          <w:szCs w:val="30"/>
          <w:lang w:eastAsia="zh-Hans"/>
        </w:rPr>
        <w:t>高呈展示策划（广东）有限公司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朱先生 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z w:val="24"/>
        </w:rPr>
        <w:t>18620216160</w:t>
      </w:r>
    </w:p>
    <w:p>
      <w:pPr>
        <w:widowControl/>
        <w:ind w:firstLine="584" w:firstLineChars="200"/>
        <w:jc w:val="left"/>
        <w:rPr>
          <w:rFonts w:ascii="宋体" w:hAnsi="宋体" w:eastAsia="宋体" w:cs="宋体"/>
          <w:bCs/>
          <w:color w:val="000000"/>
          <w:kern w:val="0"/>
          <w:sz w:val="30"/>
          <w:szCs w:val="30"/>
          <w:lang w:bidi="ar"/>
        </w:rPr>
      </w:pPr>
    </w:p>
    <w:p>
      <w:pPr>
        <w:spacing w:after="120" w:line="560" w:lineRule="exact"/>
        <w:outlineLvl w:val="0"/>
        <w:rPr>
          <w:rFonts w:ascii="宋体" w:hAnsi="宋体" w:eastAsia="宋体" w:cs="宋体"/>
          <w:color w:val="000000"/>
          <w:kern w:val="0"/>
          <w:sz w:val="30"/>
          <w:szCs w:val="30"/>
          <w:lang w:eastAsia="zh-Hans" w:bidi="ar"/>
        </w:rPr>
      </w:pPr>
    </w:p>
    <w:p>
      <w:pPr>
        <w:spacing w:after="120" w:line="560" w:lineRule="exact"/>
        <w:outlineLvl w:val="0"/>
        <w:rPr>
          <w:rFonts w:ascii="宋体" w:hAnsi="宋体" w:eastAsia="宋体" w:cs="宋体"/>
          <w:color w:val="000000"/>
          <w:kern w:val="0"/>
          <w:sz w:val="30"/>
          <w:szCs w:val="30"/>
          <w:lang w:eastAsia="zh-Hans" w:bidi="ar"/>
        </w:rPr>
      </w:pPr>
    </w:p>
    <w:p>
      <w:pPr>
        <w:spacing w:line="360" w:lineRule="auto"/>
        <w:ind w:firstLine="4234" w:firstLineChars="14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Hans"/>
        </w:rPr>
        <w:t>高呈展示策划（广东）有限公司</w:t>
      </w:r>
    </w:p>
    <w:p>
      <w:pPr>
        <w:spacing w:line="360" w:lineRule="auto"/>
        <w:ind w:firstLine="5110" w:firstLineChars="17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ascii="宋体" w:hAnsi="宋体" w:eastAsia="宋体" w:cs="宋体"/>
          <w:sz w:val="30"/>
          <w:szCs w:val="30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ascii="宋体" w:hAnsi="宋体" w:eastAsia="宋体" w:cs="宋体"/>
          <w:sz w:val="30"/>
          <w:szCs w:val="30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113"/>
      <w:cols w:space="720" w:num="1"/>
      <w:titlePg/>
      <w:docGrid w:type="linesAndChars"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kern w:val="0"/>
        <w:sz w:val="28"/>
      </w:rPr>
      <w:t xml:space="preserve">                                                      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7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sz w:val="28"/>
      </w:rPr>
    </w:pPr>
    <w:r>
      <w:rPr>
        <w:rFonts w:hint="eastAsia"/>
        <w:kern w:val="0"/>
        <w:sz w:val="28"/>
      </w:rPr>
      <w:t xml:space="preserve">  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6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jOTQzZjYyNGIxOTI5MDAxODZmNzRiMDY5NDY3MmQifQ=="/>
  </w:docVars>
  <w:rsids>
    <w:rsidRoot w:val="5FAE65A6"/>
    <w:rsid w:val="00061237"/>
    <w:rsid w:val="00125E94"/>
    <w:rsid w:val="001C7534"/>
    <w:rsid w:val="00290314"/>
    <w:rsid w:val="003E165E"/>
    <w:rsid w:val="003F59BB"/>
    <w:rsid w:val="00501EA3"/>
    <w:rsid w:val="005A3581"/>
    <w:rsid w:val="0061728C"/>
    <w:rsid w:val="00B63339"/>
    <w:rsid w:val="00BB0E05"/>
    <w:rsid w:val="00C91F89"/>
    <w:rsid w:val="00DB16D7"/>
    <w:rsid w:val="00F76D5C"/>
    <w:rsid w:val="533A5F2B"/>
    <w:rsid w:val="5FAE65A6"/>
    <w:rsid w:val="750604F0"/>
    <w:rsid w:val="764A7CA9"/>
    <w:rsid w:val="7BFB546D"/>
    <w:rsid w:val="D6FF560A"/>
    <w:rsid w:val="DE379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firstLine="420" w:firstLineChars="200"/>
      <w:outlineLvl w:val="0"/>
    </w:pPr>
    <w:rPr>
      <w:rFonts w:ascii="仿宋_GB231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</Words>
  <Characters>702</Characters>
  <Lines>5</Lines>
  <Paragraphs>1</Paragraphs>
  <TotalTime>16</TotalTime>
  <ScaleCrop>false</ScaleCrop>
  <LinksUpToDate>false</LinksUpToDate>
  <CharactersWithSpaces>823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2023-04-13T07:54:00Z</dcterms:created>
  <dc:creator>喻斌</dc:creator>
  <cp:lastModifiedBy>uos</cp:lastModifiedBy>
  <dcterms:modified xsi:type="dcterms:W3CDTF">2023-04-14T14:13:16Z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2D03D4CE12DB43219C8C5D0EC553C68B</vt:lpwstr>
  </property>
</Properties>
</file>