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44"/>
          <w:szCs w:val="44"/>
          <w:u w:val="none"/>
        </w:rPr>
      </w:pPr>
      <w:r>
        <w:rPr>
          <w:rFonts w:hint="eastAsia" w:eastAsia="方正小标宋简体"/>
          <w:sz w:val="44"/>
          <w:szCs w:val="44"/>
          <w:u w:val="none"/>
        </w:rPr>
        <w:t>广州市</w:t>
      </w:r>
      <w:r>
        <w:rPr>
          <w:rFonts w:eastAsia="方正小标宋简体"/>
          <w:sz w:val="44"/>
          <w:szCs w:val="44"/>
          <w:u w:val="none"/>
        </w:rPr>
        <w:t>商务发展专项资金</w:t>
      </w:r>
    </w:p>
    <w:p>
      <w:pPr>
        <w:snapToGrid w:val="0"/>
        <w:spacing w:line="560" w:lineRule="exact"/>
        <w:jc w:val="center"/>
        <w:rPr>
          <w:rFonts w:eastAsia="方正小标宋简体"/>
          <w:sz w:val="44"/>
          <w:szCs w:val="44"/>
          <w:u w:val="none"/>
        </w:rPr>
      </w:pPr>
      <w:r>
        <w:rPr>
          <w:rFonts w:hint="eastAsia" w:eastAsia="方正小标宋简体"/>
          <w:sz w:val="44"/>
          <w:szCs w:val="44"/>
          <w:u w:val="none"/>
        </w:rPr>
        <w:t>商业网点</w:t>
      </w:r>
      <w:r>
        <w:rPr>
          <w:rFonts w:eastAsia="方正小标宋简体"/>
          <w:sz w:val="44"/>
          <w:szCs w:val="44"/>
          <w:u w:val="none"/>
        </w:rPr>
        <w:t>规划建设事项实施细则</w:t>
      </w:r>
      <w:r>
        <w:rPr>
          <w:rFonts w:hint="eastAsia"/>
          <w:szCs w:val="32"/>
          <w:u w:val="none"/>
        </w:rPr>
        <w:t>（修</w:t>
      </w:r>
      <w:r>
        <w:rPr>
          <w:rFonts w:hint="eastAsia"/>
          <w:szCs w:val="32"/>
          <w:u w:val="none"/>
          <w:lang w:val="en-US" w:eastAsia="zh-CN"/>
        </w:rPr>
        <w:t>订稿）</w:t>
      </w:r>
    </w:p>
    <w:p>
      <w:pPr>
        <w:snapToGrid w:val="0"/>
        <w:spacing w:line="560" w:lineRule="exact"/>
        <w:jc w:val="both"/>
        <w:rPr>
          <w:rFonts w:hint="eastAsia" w:ascii="黑体" w:hAnsi="黑体" w:eastAsia="黑体"/>
          <w:szCs w:val="32"/>
          <w:u w:val="none"/>
        </w:rPr>
      </w:pPr>
    </w:p>
    <w:p>
      <w:pPr>
        <w:snapToGrid w:val="0"/>
        <w:spacing w:line="560" w:lineRule="exact"/>
        <w:jc w:val="center"/>
        <w:rPr>
          <w:rFonts w:ascii="黑体" w:hAnsi="黑体" w:eastAsia="黑体"/>
          <w:szCs w:val="32"/>
          <w:u w:val="none"/>
        </w:rPr>
      </w:pPr>
      <w:r>
        <w:rPr>
          <w:rFonts w:ascii="黑体" w:hAnsi="黑体" w:eastAsia="黑体"/>
          <w:szCs w:val="32"/>
          <w:u w:val="none"/>
        </w:rPr>
        <w:t>第一章</w:t>
      </w:r>
      <w:r>
        <w:rPr>
          <w:rFonts w:hint="eastAsia" w:ascii="黑体" w:hAnsi="黑体" w:eastAsia="黑体"/>
          <w:szCs w:val="32"/>
          <w:u w:val="none"/>
        </w:rPr>
        <w:t xml:space="preserve"> </w:t>
      </w:r>
      <w:r>
        <w:rPr>
          <w:rFonts w:ascii="黑体" w:hAnsi="黑体" w:eastAsia="黑体"/>
          <w:szCs w:val="32"/>
          <w:u w:val="none"/>
        </w:rPr>
        <w:t>总</w:t>
      </w:r>
      <w:r>
        <w:rPr>
          <w:rFonts w:hint="eastAsia" w:ascii="黑体" w:hAnsi="黑体" w:eastAsia="黑体"/>
          <w:szCs w:val="32"/>
          <w:u w:val="none"/>
        </w:rPr>
        <w:t xml:space="preserve"> </w:t>
      </w:r>
      <w:r>
        <w:rPr>
          <w:rFonts w:ascii="黑体" w:hAnsi="黑体" w:eastAsia="黑体"/>
          <w:szCs w:val="32"/>
          <w:u w:val="none"/>
        </w:rPr>
        <w:t>则</w:t>
      </w:r>
    </w:p>
    <w:p>
      <w:pPr>
        <w:snapToGrid w:val="0"/>
        <w:spacing w:line="560" w:lineRule="exact"/>
        <w:ind w:firstLine="624" w:firstLineChars="200"/>
        <w:rPr>
          <w:szCs w:val="32"/>
          <w:u w:val="none"/>
        </w:rPr>
      </w:pPr>
      <w:r>
        <w:rPr>
          <w:rFonts w:hint="eastAsia"/>
          <w:b/>
          <w:szCs w:val="32"/>
          <w:u w:val="none"/>
        </w:rPr>
        <w:t xml:space="preserve">第一条 </w:t>
      </w:r>
      <w:r>
        <w:rPr>
          <w:szCs w:val="32"/>
          <w:u w:val="none"/>
        </w:rPr>
        <w:t>为规范</w:t>
      </w:r>
      <w:r>
        <w:rPr>
          <w:rFonts w:hint="eastAsia"/>
          <w:szCs w:val="32"/>
          <w:u w:val="none"/>
        </w:rPr>
        <w:t>和</w:t>
      </w:r>
      <w:r>
        <w:rPr>
          <w:szCs w:val="32"/>
          <w:u w:val="none"/>
        </w:rPr>
        <w:t>促进广州市商务发展专项资金商业网点规划建设事项管理</w:t>
      </w:r>
      <w:r>
        <w:rPr>
          <w:rFonts w:hint="eastAsia"/>
          <w:szCs w:val="32"/>
          <w:u w:val="none"/>
        </w:rPr>
        <w:t>，</w:t>
      </w:r>
      <w:r>
        <w:rPr>
          <w:szCs w:val="32"/>
          <w:u w:val="none"/>
        </w:rPr>
        <w:t>提高资金使用效益，根据</w:t>
      </w:r>
      <w:r>
        <w:rPr>
          <w:rFonts w:hint="eastAsia"/>
          <w:szCs w:val="32"/>
          <w:u w:val="none"/>
        </w:rPr>
        <w:t>《广州市人民政府关于深化市级预算管理改革防范财政运行风险的意见》（穗府函〔2018〕246号）和《广州市商务发展专项资金管理办法》（穗商务规字〔2018〕4号）等相关规定，制定本实施细则。</w:t>
      </w:r>
    </w:p>
    <w:p>
      <w:pPr>
        <w:snapToGrid w:val="0"/>
        <w:spacing w:line="560" w:lineRule="exact"/>
        <w:ind w:firstLine="624" w:firstLineChars="200"/>
        <w:rPr>
          <w:rFonts w:hint="eastAsia"/>
          <w:szCs w:val="32"/>
          <w:u w:val="none"/>
        </w:rPr>
      </w:pPr>
      <w:r>
        <w:rPr>
          <w:rFonts w:hint="eastAsia"/>
          <w:b/>
          <w:szCs w:val="32"/>
          <w:u w:val="none"/>
        </w:rPr>
        <w:t xml:space="preserve">第二条 </w:t>
      </w:r>
      <w:r>
        <w:rPr>
          <w:szCs w:val="32"/>
          <w:u w:val="none"/>
        </w:rPr>
        <w:t>广州市商务发展专项资金商业网点规划建设事项</w:t>
      </w:r>
      <w:r>
        <w:rPr>
          <w:rFonts w:hint="eastAsia"/>
          <w:szCs w:val="32"/>
          <w:u w:val="none"/>
        </w:rPr>
        <w:t>（简称“商业网点规划建设资金”）是市级财政在商务发展专项资金中安排，</w:t>
      </w:r>
      <w:r>
        <w:rPr>
          <w:rFonts w:hint="eastAsia"/>
          <w:szCs w:val="32"/>
          <w:u w:val="none"/>
          <w:lang w:val="en-US" w:eastAsia="zh-CN"/>
        </w:rPr>
        <w:t>主要</w:t>
      </w:r>
      <w:r>
        <w:rPr>
          <w:rFonts w:hint="eastAsia"/>
          <w:szCs w:val="32"/>
          <w:u w:val="none"/>
        </w:rPr>
        <w:t>用于支持广州市商业功能区（街）、专业市场（园区）、商贸物流、大型零售商业网点和肉菜农贸市场等建设发展项目的资金。</w:t>
      </w:r>
    </w:p>
    <w:p>
      <w:pPr>
        <w:snapToGrid w:val="0"/>
        <w:spacing w:line="560" w:lineRule="exact"/>
        <w:ind w:firstLine="624" w:firstLineChars="200"/>
        <w:rPr>
          <w:rFonts w:hint="eastAsia"/>
          <w:b/>
          <w:szCs w:val="32"/>
          <w:u w:val="none"/>
        </w:rPr>
      </w:pPr>
      <w:r>
        <w:rPr>
          <w:rFonts w:hint="eastAsia"/>
          <w:b/>
          <w:szCs w:val="32"/>
          <w:u w:val="none"/>
        </w:rPr>
        <w:t xml:space="preserve">第三条 </w:t>
      </w:r>
      <w:r>
        <w:rPr>
          <w:rFonts w:hint="eastAsia"/>
          <w:szCs w:val="32"/>
          <w:u w:val="none"/>
        </w:rPr>
        <w:t>商业网点规划建设资金的绩效目标是：引导广州市商业功能区（街）、商业网点的合理布局，推动专业市场（园区）、大型零售商业网点、</w:t>
      </w:r>
      <w:r>
        <w:rPr>
          <w:rFonts w:hint="eastAsia"/>
          <w:dstrike w:val="0"/>
          <w:szCs w:val="32"/>
          <w:u w:val="none"/>
          <w:lang w:val="en-US" w:eastAsia="zh-CN"/>
        </w:rPr>
        <w:t>商贸物流等重点商贸项目以及</w:t>
      </w:r>
      <w:r>
        <w:rPr>
          <w:rFonts w:hint="eastAsia"/>
          <w:szCs w:val="32"/>
          <w:u w:val="none"/>
        </w:rPr>
        <w:t>肉菜农贸市场等</w:t>
      </w:r>
      <w:r>
        <w:rPr>
          <w:rFonts w:hint="eastAsia"/>
          <w:szCs w:val="32"/>
          <w:u w:val="none"/>
          <w:lang w:val="en-US" w:eastAsia="zh-CN"/>
        </w:rPr>
        <w:t>民生商贸</w:t>
      </w:r>
      <w:r>
        <w:rPr>
          <w:rFonts w:hint="eastAsia"/>
          <w:szCs w:val="32"/>
          <w:u w:val="none"/>
        </w:rPr>
        <w:t>项目建设，带动社会投资，促进商贸流通业创新发展、转型升级。</w:t>
      </w:r>
    </w:p>
    <w:p>
      <w:pPr>
        <w:spacing w:line="560" w:lineRule="exact"/>
        <w:ind w:firstLine="624" w:firstLineChars="200"/>
        <w:rPr>
          <w:szCs w:val="32"/>
          <w:u w:val="none"/>
        </w:rPr>
      </w:pPr>
      <w:r>
        <w:rPr>
          <w:rFonts w:hint="eastAsia"/>
          <w:b/>
          <w:szCs w:val="32"/>
          <w:u w:val="none"/>
        </w:rPr>
        <w:t xml:space="preserve">第四条 </w:t>
      </w:r>
      <w:r>
        <w:rPr>
          <w:szCs w:val="32"/>
          <w:u w:val="none"/>
        </w:rPr>
        <w:t>市</w:t>
      </w:r>
      <w:r>
        <w:rPr>
          <w:rFonts w:hint="eastAsia"/>
          <w:szCs w:val="32"/>
          <w:u w:val="none"/>
          <w:lang w:eastAsia="zh-CN"/>
        </w:rPr>
        <w:t>商务</w:t>
      </w:r>
      <w:r>
        <w:rPr>
          <w:rFonts w:hint="eastAsia"/>
          <w:szCs w:val="32"/>
          <w:u w:val="none"/>
          <w:lang w:val="en-US" w:eastAsia="zh-CN"/>
        </w:rPr>
        <w:t>主管部门</w:t>
      </w:r>
      <w:r>
        <w:rPr>
          <w:szCs w:val="32"/>
          <w:u w:val="none"/>
        </w:rPr>
        <w:t>、市财政</w:t>
      </w:r>
      <w:r>
        <w:rPr>
          <w:rFonts w:hint="eastAsia"/>
          <w:szCs w:val="32"/>
          <w:u w:val="none"/>
          <w:lang w:val="en-US" w:eastAsia="zh-CN"/>
        </w:rPr>
        <w:t>主管部门</w:t>
      </w:r>
      <w:r>
        <w:rPr>
          <w:szCs w:val="32"/>
          <w:u w:val="none"/>
        </w:rPr>
        <w:t>和各区商务</w:t>
      </w:r>
      <w:r>
        <w:rPr>
          <w:rFonts w:hint="eastAsia"/>
          <w:szCs w:val="32"/>
          <w:u w:val="none"/>
        </w:rPr>
        <w:t>主管部门</w:t>
      </w:r>
      <w:r>
        <w:rPr>
          <w:szCs w:val="32"/>
          <w:u w:val="none"/>
        </w:rPr>
        <w:t>、财政部门按职责分工共同做好专项资金管理和监督工作。</w:t>
      </w:r>
    </w:p>
    <w:p>
      <w:pPr>
        <w:spacing w:line="560" w:lineRule="exact"/>
        <w:ind w:firstLine="624" w:firstLineChars="200"/>
        <w:rPr>
          <w:szCs w:val="32"/>
          <w:u w:val="none"/>
        </w:rPr>
      </w:pPr>
      <w:r>
        <w:rPr>
          <w:szCs w:val="32"/>
          <w:u w:val="none"/>
        </w:rPr>
        <w:t>市</w:t>
      </w:r>
      <w:r>
        <w:rPr>
          <w:rFonts w:hint="eastAsia"/>
          <w:szCs w:val="32"/>
          <w:u w:val="none"/>
          <w:lang w:eastAsia="zh-CN"/>
        </w:rPr>
        <w:t>商务</w:t>
      </w:r>
      <w:r>
        <w:rPr>
          <w:rFonts w:hint="eastAsia"/>
          <w:szCs w:val="32"/>
          <w:u w:val="none"/>
          <w:lang w:val="en-US" w:eastAsia="zh-CN"/>
        </w:rPr>
        <w:t>主管部门</w:t>
      </w:r>
      <w:r>
        <w:rPr>
          <w:szCs w:val="32"/>
          <w:u w:val="none"/>
        </w:rPr>
        <w:t>负责资金设立和调整申请、预算申报、编制资金分配使用计划、牵头制定资金使用实施细则、组织项目申报和评审、开展项目绩效评价、信息公开和业务监督检查等。</w:t>
      </w:r>
    </w:p>
    <w:p>
      <w:pPr>
        <w:spacing w:line="560" w:lineRule="exact"/>
        <w:ind w:firstLine="624" w:firstLineChars="200"/>
        <w:rPr>
          <w:szCs w:val="32"/>
          <w:u w:val="none"/>
        </w:rPr>
      </w:pPr>
      <w:r>
        <w:rPr>
          <w:szCs w:val="32"/>
          <w:u w:val="none"/>
        </w:rPr>
        <w:t>市财政</w:t>
      </w:r>
      <w:r>
        <w:rPr>
          <w:rFonts w:hint="eastAsia"/>
          <w:szCs w:val="32"/>
          <w:u w:val="none"/>
          <w:lang w:val="en-US" w:eastAsia="zh-CN"/>
        </w:rPr>
        <w:t>主管部门</w:t>
      </w:r>
      <w:r>
        <w:rPr>
          <w:szCs w:val="32"/>
          <w:u w:val="none"/>
        </w:rPr>
        <w:t>负责审核资金设立和调整申请、组织资金预算编制和执行、审核资金安排计划的合规性、办理资金拨付、组织实施财政监督检查和</w:t>
      </w:r>
      <w:r>
        <w:rPr>
          <w:rFonts w:hint="eastAsia"/>
          <w:szCs w:val="32"/>
          <w:u w:val="none"/>
          <w:lang w:val="en-US" w:eastAsia="zh-CN"/>
        </w:rPr>
        <w:t>履行绩效管理职责</w:t>
      </w:r>
      <w:r>
        <w:rPr>
          <w:szCs w:val="32"/>
          <w:u w:val="none"/>
        </w:rPr>
        <w:t>等。</w:t>
      </w:r>
    </w:p>
    <w:p>
      <w:pPr>
        <w:spacing w:line="560" w:lineRule="exact"/>
        <w:ind w:firstLine="624" w:firstLineChars="200"/>
        <w:rPr>
          <w:szCs w:val="32"/>
          <w:u w:val="none"/>
        </w:rPr>
      </w:pPr>
      <w:r>
        <w:rPr>
          <w:kern w:val="0"/>
          <w:szCs w:val="32"/>
          <w:u w:val="none"/>
        </w:rPr>
        <w:t>各区商务</w:t>
      </w:r>
      <w:r>
        <w:rPr>
          <w:rFonts w:hint="eastAsia"/>
          <w:kern w:val="0"/>
          <w:szCs w:val="32"/>
          <w:u w:val="none"/>
        </w:rPr>
        <w:t>主管</w:t>
      </w:r>
      <w:r>
        <w:rPr>
          <w:kern w:val="0"/>
          <w:szCs w:val="32"/>
          <w:u w:val="none"/>
        </w:rPr>
        <w:t>部门</w:t>
      </w:r>
      <w:r>
        <w:rPr>
          <w:rFonts w:hint="eastAsia"/>
          <w:szCs w:val="32"/>
          <w:u w:val="none"/>
          <w:lang w:val="en-US" w:eastAsia="zh-CN"/>
        </w:rPr>
        <w:t>配合市商务局</w:t>
      </w:r>
      <w:r>
        <w:rPr>
          <w:rFonts w:hint="eastAsia"/>
          <w:kern w:val="0"/>
          <w:szCs w:val="32"/>
          <w:u w:val="none"/>
          <w:lang w:val="en-US" w:eastAsia="zh-CN"/>
        </w:rPr>
        <w:t>负责辖区内</w:t>
      </w:r>
      <w:r>
        <w:rPr>
          <w:szCs w:val="32"/>
          <w:u w:val="none"/>
        </w:rPr>
        <w:t>项目申报、审核、资金拨付、</w:t>
      </w:r>
      <w:r>
        <w:rPr>
          <w:rFonts w:hint="eastAsia"/>
          <w:szCs w:val="32"/>
          <w:u w:val="none"/>
        </w:rPr>
        <w:t>项目管理、</w:t>
      </w:r>
      <w:r>
        <w:rPr>
          <w:szCs w:val="32"/>
          <w:u w:val="none"/>
        </w:rPr>
        <w:t>监督及绩效评价等工作。</w:t>
      </w:r>
    </w:p>
    <w:p>
      <w:pPr>
        <w:snapToGrid w:val="0"/>
        <w:spacing w:line="560" w:lineRule="exact"/>
        <w:ind w:firstLine="624" w:firstLineChars="200"/>
        <w:jc w:val="center"/>
        <w:rPr>
          <w:rFonts w:ascii="黑体" w:hAnsi="黑体" w:eastAsia="黑体"/>
          <w:szCs w:val="32"/>
          <w:u w:val="none"/>
        </w:rPr>
      </w:pPr>
    </w:p>
    <w:p>
      <w:pPr>
        <w:snapToGrid w:val="0"/>
        <w:spacing w:line="560" w:lineRule="exact"/>
        <w:jc w:val="center"/>
        <w:rPr>
          <w:rFonts w:ascii="黑体" w:hAnsi="黑体" w:eastAsia="黑体"/>
          <w:szCs w:val="32"/>
          <w:u w:val="none"/>
        </w:rPr>
      </w:pPr>
      <w:r>
        <w:rPr>
          <w:rFonts w:ascii="黑体" w:hAnsi="黑体" w:eastAsia="黑体"/>
          <w:szCs w:val="32"/>
          <w:u w:val="none"/>
        </w:rPr>
        <w:t>第二章</w:t>
      </w:r>
      <w:r>
        <w:rPr>
          <w:rFonts w:hint="eastAsia" w:ascii="黑体" w:hAnsi="黑体" w:eastAsia="黑体"/>
          <w:szCs w:val="32"/>
          <w:u w:val="none"/>
        </w:rPr>
        <w:t xml:space="preserve"> </w:t>
      </w:r>
      <w:r>
        <w:rPr>
          <w:rFonts w:ascii="黑体" w:hAnsi="黑体" w:eastAsia="黑体"/>
          <w:szCs w:val="32"/>
          <w:u w:val="none"/>
        </w:rPr>
        <w:t>支持</w:t>
      </w:r>
      <w:r>
        <w:rPr>
          <w:rFonts w:hint="eastAsia" w:ascii="黑体" w:hAnsi="黑体" w:eastAsia="黑体"/>
          <w:szCs w:val="32"/>
          <w:u w:val="none"/>
        </w:rPr>
        <w:t>对象、</w:t>
      </w:r>
      <w:r>
        <w:rPr>
          <w:rFonts w:ascii="黑体" w:hAnsi="黑体" w:eastAsia="黑体"/>
          <w:szCs w:val="32"/>
          <w:u w:val="none"/>
        </w:rPr>
        <w:t>方向和标准</w:t>
      </w:r>
    </w:p>
    <w:p>
      <w:pPr>
        <w:snapToGrid w:val="0"/>
        <w:spacing w:line="560" w:lineRule="exact"/>
        <w:ind w:firstLine="624" w:firstLineChars="200"/>
        <w:rPr>
          <w:szCs w:val="32"/>
          <w:u w:val="none"/>
        </w:rPr>
      </w:pPr>
      <w:r>
        <w:rPr>
          <w:rFonts w:hint="eastAsia"/>
          <w:b/>
          <w:szCs w:val="32"/>
          <w:u w:val="none"/>
        </w:rPr>
        <w:t xml:space="preserve">第五条 </w:t>
      </w:r>
      <w:r>
        <w:rPr>
          <w:rFonts w:hint="eastAsia"/>
          <w:szCs w:val="32"/>
          <w:u w:val="none"/>
        </w:rPr>
        <w:t>商业网点规划建设资金支持</w:t>
      </w:r>
      <w:r>
        <w:rPr>
          <w:szCs w:val="32"/>
          <w:u w:val="none"/>
        </w:rPr>
        <w:t>对象应当符合以下基本条件：</w:t>
      </w:r>
    </w:p>
    <w:p>
      <w:pPr>
        <w:snapToGrid w:val="0"/>
        <w:spacing w:line="560" w:lineRule="exact"/>
        <w:ind w:firstLine="624" w:firstLineChars="200"/>
        <w:rPr>
          <w:szCs w:val="32"/>
          <w:u w:val="none"/>
        </w:rPr>
      </w:pPr>
      <w:r>
        <w:rPr>
          <w:rFonts w:hint="eastAsia"/>
          <w:szCs w:val="32"/>
          <w:u w:val="none"/>
        </w:rPr>
        <w:t>（一）依法登记注册，具有独立法人资格的企业、事业单位、社会团体及其他相关单位；</w:t>
      </w:r>
    </w:p>
    <w:p>
      <w:pPr>
        <w:spacing w:line="560" w:lineRule="exact"/>
        <w:ind w:firstLine="624" w:firstLineChars="200"/>
        <w:rPr>
          <w:szCs w:val="32"/>
          <w:u w:val="none"/>
        </w:rPr>
      </w:pPr>
      <w:r>
        <w:rPr>
          <w:szCs w:val="32"/>
          <w:u w:val="none"/>
        </w:rPr>
        <w:t>（</w:t>
      </w:r>
      <w:r>
        <w:rPr>
          <w:rFonts w:hint="eastAsia"/>
          <w:szCs w:val="32"/>
          <w:u w:val="none"/>
        </w:rPr>
        <w:t>二</w:t>
      </w:r>
      <w:r>
        <w:rPr>
          <w:szCs w:val="32"/>
          <w:u w:val="none"/>
        </w:rPr>
        <w:t>）</w:t>
      </w:r>
      <w:r>
        <w:rPr>
          <w:rFonts w:hint="eastAsia"/>
          <w:szCs w:val="32"/>
          <w:u w:val="none"/>
        </w:rPr>
        <w:t>依据信用管理部门规定，未被列入“失信联合惩戒黑名单”。</w:t>
      </w:r>
    </w:p>
    <w:p>
      <w:pPr>
        <w:snapToGrid w:val="0"/>
        <w:spacing w:line="560" w:lineRule="exact"/>
        <w:ind w:firstLine="624" w:firstLineChars="200"/>
        <w:rPr>
          <w:b/>
          <w:szCs w:val="32"/>
          <w:u w:val="none"/>
        </w:rPr>
      </w:pPr>
      <w:r>
        <w:rPr>
          <w:rFonts w:hint="eastAsia"/>
          <w:b/>
          <w:szCs w:val="32"/>
          <w:u w:val="none"/>
        </w:rPr>
        <w:t xml:space="preserve">第六条 </w:t>
      </w:r>
      <w:r>
        <w:rPr>
          <w:rFonts w:hint="eastAsia"/>
          <w:szCs w:val="32"/>
          <w:u w:val="none"/>
        </w:rPr>
        <w:t>商业网点规划建设资金支持方向</w:t>
      </w:r>
      <w:r>
        <w:rPr>
          <w:rFonts w:hint="eastAsia"/>
          <w:szCs w:val="32"/>
          <w:u w:val="none"/>
          <w:lang w:val="en-US" w:eastAsia="zh-CN"/>
        </w:rPr>
        <w:t>如下</w:t>
      </w:r>
      <w:r>
        <w:rPr>
          <w:rFonts w:hint="eastAsia"/>
          <w:szCs w:val="32"/>
          <w:u w:val="none"/>
        </w:rPr>
        <w:t>：</w:t>
      </w:r>
    </w:p>
    <w:p>
      <w:pPr>
        <w:snapToGrid w:val="0"/>
        <w:spacing w:line="560" w:lineRule="exact"/>
        <w:ind w:firstLine="624" w:firstLineChars="200"/>
        <w:rPr>
          <w:rFonts w:hint="default" w:eastAsia="仿宋_GB2312"/>
          <w:strike w:val="0"/>
          <w:dstrike/>
          <w:szCs w:val="32"/>
          <w:u w:val="none"/>
          <w:lang w:val="en-US" w:eastAsia="zh-CN"/>
        </w:rPr>
      </w:pPr>
      <w:r>
        <w:rPr>
          <w:rFonts w:hint="eastAsia"/>
          <w:szCs w:val="32"/>
          <w:u w:val="none"/>
        </w:rPr>
        <w:t>（一）</w:t>
      </w:r>
      <w:r>
        <w:rPr>
          <w:rFonts w:hint="eastAsia"/>
          <w:szCs w:val="32"/>
          <w:u w:val="none"/>
          <w:lang w:val="en-US" w:eastAsia="zh-CN"/>
        </w:rPr>
        <w:t>商业</w:t>
      </w:r>
      <w:r>
        <w:rPr>
          <w:rFonts w:hint="eastAsia"/>
          <w:szCs w:val="32"/>
          <w:u w:val="none"/>
        </w:rPr>
        <w:t>功能区（街）</w:t>
      </w:r>
      <w:r>
        <w:rPr>
          <w:rFonts w:hint="eastAsia"/>
          <w:szCs w:val="32"/>
          <w:u w:val="none"/>
          <w:lang w:val="en-US" w:eastAsia="zh-CN"/>
        </w:rPr>
        <w:t>及大型零售商业网点建设项目</w:t>
      </w:r>
      <w:r>
        <w:rPr>
          <w:rFonts w:hint="eastAsia"/>
          <w:strike w:val="0"/>
          <w:dstrike w:val="0"/>
          <w:szCs w:val="32"/>
          <w:u w:val="none"/>
          <w:lang w:val="en-US" w:eastAsia="zh-CN"/>
        </w:rPr>
        <w:t>：商业功能区、特色商业街（步行街）、</w:t>
      </w:r>
      <w:r>
        <w:rPr>
          <w:rFonts w:hint="eastAsia"/>
          <w:strike w:val="0"/>
          <w:dstrike w:val="0"/>
          <w:color w:val="auto"/>
          <w:szCs w:val="32"/>
          <w:u w:val="none"/>
          <w:lang w:val="en-US" w:eastAsia="zh-CN"/>
        </w:rPr>
        <w:t>智慧商圈及公</w:t>
      </w:r>
      <w:r>
        <w:rPr>
          <w:rFonts w:hint="eastAsia"/>
          <w:strike w:val="0"/>
          <w:dstrike w:val="0"/>
          <w:szCs w:val="32"/>
          <w:u w:val="none"/>
          <w:lang w:val="en-US" w:eastAsia="zh-CN"/>
        </w:rPr>
        <w:t>共服务平台、购物中心等新建、改造项目；</w:t>
      </w:r>
    </w:p>
    <w:p>
      <w:pPr>
        <w:snapToGrid w:val="0"/>
        <w:spacing w:line="560" w:lineRule="exact"/>
        <w:ind w:firstLine="624" w:firstLineChars="200"/>
        <w:rPr>
          <w:szCs w:val="32"/>
          <w:u w:val="none"/>
        </w:rPr>
      </w:pPr>
      <w:r>
        <w:rPr>
          <w:rFonts w:hint="eastAsia"/>
          <w:szCs w:val="32"/>
          <w:u w:val="none"/>
          <w:lang w:val="en-US" w:eastAsia="zh-CN"/>
        </w:rPr>
        <w:t>（二）</w:t>
      </w:r>
      <w:r>
        <w:rPr>
          <w:rFonts w:hint="eastAsia"/>
          <w:szCs w:val="32"/>
          <w:u w:val="none"/>
        </w:rPr>
        <w:t>专业市场</w:t>
      </w:r>
      <w:r>
        <w:rPr>
          <w:rFonts w:hint="eastAsia"/>
          <w:szCs w:val="32"/>
          <w:u w:val="none"/>
          <w:lang w:val="en-US" w:eastAsia="zh-CN"/>
        </w:rPr>
        <w:t>建设</w:t>
      </w:r>
      <w:r>
        <w:rPr>
          <w:rFonts w:hint="eastAsia"/>
          <w:szCs w:val="32"/>
          <w:u w:val="none"/>
        </w:rPr>
        <w:t>项目</w:t>
      </w:r>
      <w:r>
        <w:rPr>
          <w:rFonts w:hint="eastAsia"/>
          <w:szCs w:val="32"/>
          <w:u w:val="none"/>
          <w:lang w:eastAsia="zh-CN"/>
        </w:rPr>
        <w:t>：</w:t>
      </w:r>
      <w:r>
        <w:rPr>
          <w:rFonts w:hint="eastAsia"/>
          <w:szCs w:val="32"/>
          <w:u w:val="none"/>
          <w:lang w:val="en-US" w:eastAsia="zh-CN"/>
        </w:rPr>
        <w:t>专业市场、专业市场</w:t>
      </w:r>
      <w:r>
        <w:rPr>
          <w:rFonts w:hint="eastAsia"/>
          <w:szCs w:val="32"/>
          <w:u w:val="none"/>
        </w:rPr>
        <w:t>园区、公共服务平台</w:t>
      </w:r>
      <w:r>
        <w:rPr>
          <w:rFonts w:hint="eastAsia"/>
          <w:szCs w:val="32"/>
          <w:u w:val="none"/>
          <w:lang w:val="en-US" w:eastAsia="zh-CN"/>
        </w:rPr>
        <w:t>等新建、改造项目</w:t>
      </w:r>
      <w:r>
        <w:rPr>
          <w:rFonts w:hint="eastAsia"/>
          <w:szCs w:val="32"/>
          <w:u w:val="none"/>
        </w:rPr>
        <w:t>；</w:t>
      </w:r>
    </w:p>
    <w:p>
      <w:pPr>
        <w:snapToGrid w:val="0"/>
        <w:spacing w:line="560" w:lineRule="exact"/>
        <w:ind w:firstLine="624" w:firstLineChars="200"/>
        <w:rPr>
          <w:rFonts w:hint="default" w:eastAsia="仿宋_GB2312"/>
          <w:color w:val="auto"/>
          <w:szCs w:val="32"/>
          <w:u w:val="none"/>
          <w:lang w:val="en-US" w:eastAsia="zh-CN"/>
        </w:rPr>
      </w:pPr>
      <w:r>
        <w:rPr>
          <w:rFonts w:hint="eastAsia"/>
          <w:szCs w:val="32"/>
          <w:u w:val="none"/>
        </w:rPr>
        <w:t>（</w:t>
      </w:r>
      <w:r>
        <w:rPr>
          <w:rFonts w:hint="eastAsia"/>
          <w:szCs w:val="32"/>
          <w:u w:val="none"/>
          <w:lang w:val="en-US" w:eastAsia="zh-CN"/>
        </w:rPr>
        <w:t>三</w:t>
      </w:r>
      <w:r>
        <w:rPr>
          <w:rFonts w:hint="eastAsia"/>
          <w:szCs w:val="32"/>
          <w:u w:val="none"/>
        </w:rPr>
        <w:t>）</w:t>
      </w:r>
      <w:r>
        <w:rPr>
          <w:rFonts w:hint="eastAsia"/>
          <w:color w:val="auto"/>
          <w:szCs w:val="32"/>
          <w:u w:val="none"/>
          <w:lang w:val="en-US" w:eastAsia="zh-CN"/>
        </w:rPr>
        <w:t>商贸物流发展项目：商贸物流基础设施、城乡配送、</w:t>
      </w:r>
      <w:r>
        <w:rPr>
          <w:rFonts w:hint="eastAsia"/>
          <w:color w:val="auto"/>
          <w:szCs w:val="32"/>
          <w:u w:val="none"/>
          <w:lang w:val="en-US" w:eastAsia="zh-CN"/>
        </w:rPr>
        <w:t>城乡冷</w:t>
      </w:r>
      <w:r>
        <w:rPr>
          <w:rFonts w:hint="eastAsia"/>
          <w:color w:val="auto"/>
          <w:szCs w:val="32"/>
          <w:u w:val="none"/>
          <w:lang w:val="en-US" w:eastAsia="zh-CN"/>
        </w:rPr>
        <w:t>链物流、物流标准化</w:t>
      </w:r>
      <w:bookmarkStart w:id="0" w:name="_GoBack"/>
      <w:bookmarkEnd w:id="0"/>
      <w:r>
        <w:rPr>
          <w:rFonts w:hint="eastAsia"/>
          <w:color w:val="auto"/>
          <w:szCs w:val="32"/>
          <w:u w:val="none"/>
          <w:lang w:val="en-US" w:eastAsia="zh-CN"/>
        </w:rPr>
        <w:t>以及商贸物流支撑服务体系等建设项目；</w:t>
      </w:r>
    </w:p>
    <w:p>
      <w:pPr>
        <w:snapToGrid w:val="0"/>
        <w:spacing w:line="560" w:lineRule="exact"/>
        <w:ind w:firstLine="624" w:firstLineChars="200"/>
        <w:rPr>
          <w:color w:val="FF0000"/>
          <w:szCs w:val="32"/>
          <w:u w:val="none"/>
        </w:rPr>
      </w:pPr>
      <w:r>
        <w:rPr>
          <w:rFonts w:hint="eastAsia"/>
          <w:color w:val="auto"/>
          <w:szCs w:val="32"/>
          <w:u w:val="none"/>
        </w:rPr>
        <w:t>（</w:t>
      </w:r>
      <w:r>
        <w:rPr>
          <w:rFonts w:hint="eastAsia"/>
          <w:color w:val="auto"/>
          <w:szCs w:val="32"/>
          <w:u w:val="none"/>
          <w:lang w:val="en-US" w:eastAsia="zh-CN"/>
        </w:rPr>
        <w:t>四</w:t>
      </w:r>
      <w:r>
        <w:rPr>
          <w:rFonts w:hint="eastAsia"/>
          <w:color w:val="auto"/>
          <w:szCs w:val="32"/>
          <w:u w:val="none"/>
        </w:rPr>
        <w:t>）商旅文融合</w:t>
      </w:r>
      <w:r>
        <w:rPr>
          <w:rFonts w:hint="eastAsia"/>
          <w:color w:val="auto"/>
          <w:szCs w:val="32"/>
          <w:u w:val="none"/>
          <w:lang w:val="en-US" w:eastAsia="zh-CN"/>
        </w:rPr>
        <w:t>发展项目：商旅文融合</w:t>
      </w:r>
      <w:r>
        <w:rPr>
          <w:rFonts w:hint="eastAsia"/>
          <w:color w:val="auto"/>
          <w:szCs w:val="32"/>
          <w:u w:val="none"/>
        </w:rPr>
        <w:t>功能区</w:t>
      </w:r>
      <w:r>
        <w:rPr>
          <w:rFonts w:hint="eastAsia"/>
          <w:color w:val="auto"/>
          <w:szCs w:val="32"/>
          <w:u w:val="none"/>
          <w:lang w:val="en-US" w:eastAsia="zh-CN"/>
        </w:rPr>
        <w:t>建设</w:t>
      </w:r>
      <w:r>
        <w:rPr>
          <w:rFonts w:hint="eastAsia"/>
          <w:color w:val="auto"/>
          <w:szCs w:val="32"/>
          <w:u w:val="none"/>
          <w:lang w:eastAsia="zh-CN"/>
        </w:rPr>
        <w:t>、</w:t>
      </w:r>
      <w:r>
        <w:rPr>
          <w:rFonts w:hint="eastAsia"/>
          <w:color w:val="auto"/>
          <w:szCs w:val="32"/>
          <w:u w:val="none"/>
          <w:lang w:val="en-US" w:eastAsia="zh-CN"/>
        </w:rPr>
        <w:t>商旅文融合项</w:t>
      </w:r>
      <w:r>
        <w:rPr>
          <w:rFonts w:hint="eastAsia"/>
          <w:color w:val="auto"/>
          <w:szCs w:val="32"/>
          <w:u w:val="none"/>
        </w:rPr>
        <w:t>目；</w:t>
      </w:r>
    </w:p>
    <w:p>
      <w:pPr>
        <w:snapToGrid w:val="0"/>
        <w:spacing w:line="560" w:lineRule="exact"/>
        <w:ind w:firstLine="624" w:firstLineChars="200"/>
        <w:rPr>
          <w:szCs w:val="32"/>
          <w:u w:val="none"/>
        </w:rPr>
      </w:pPr>
      <w:r>
        <w:rPr>
          <w:rFonts w:hint="eastAsia"/>
          <w:color w:val="auto"/>
          <w:szCs w:val="32"/>
          <w:u w:val="none"/>
          <w:lang w:eastAsia="zh-CN"/>
        </w:rPr>
        <w:t>（</w:t>
      </w:r>
      <w:r>
        <w:rPr>
          <w:rFonts w:hint="eastAsia"/>
          <w:color w:val="auto"/>
          <w:szCs w:val="32"/>
          <w:u w:val="none"/>
          <w:lang w:val="en-US" w:eastAsia="zh-CN"/>
        </w:rPr>
        <w:t>五</w:t>
      </w:r>
      <w:r>
        <w:rPr>
          <w:rFonts w:hint="eastAsia"/>
          <w:color w:val="auto"/>
          <w:szCs w:val="32"/>
          <w:u w:val="none"/>
          <w:lang w:eastAsia="zh-CN"/>
        </w:rPr>
        <w:t>）</w:t>
      </w:r>
      <w:r>
        <w:rPr>
          <w:rFonts w:hint="eastAsia"/>
          <w:szCs w:val="32"/>
          <w:u w:val="none"/>
        </w:rPr>
        <w:t>肉菜农贸市场</w:t>
      </w:r>
      <w:r>
        <w:rPr>
          <w:rFonts w:hint="eastAsia"/>
          <w:szCs w:val="32"/>
          <w:u w:val="none"/>
          <w:lang w:val="en-US" w:eastAsia="zh-CN"/>
        </w:rPr>
        <w:t>建设项目</w:t>
      </w:r>
      <w:r>
        <w:rPr>
          <w:rFonts w:hint="eastAsia"/>
          <w:szCs w:val="32"/>
          <w:u w:val="none"/>
          <w:lang w:eastAsia="zh-CN"/>
        </w:rPr>
        <w:t>：</w:t>
      </w:r>
      <w:r>
        <w:rPr>
          <w:rFonts w:hint="eastAsia"/>
          <w:szCs w:val="32"/>
          <w:u w:val="none"/>
          <w:lang w:val="en-US" w:eastAsia="zh-CN"/>
        </w:rPr>
        <w:t>肉菜农贸市场新建、改造</w:t>
      </w:r>
      <w:r>
        <w:rPr>
          <w:rFonts w:hint="eastAsia"/>
          <w:szCs w:val="32"/>
          <w:u w:val="none"/>
        </w:rPr>
        <w:t>项目；</w:t>
      </w:r>
    </w:p>
    <w:p>
      <w:pPr>
        <w:snapToGrid w:val="0"/>
        <w:spacing w:line="560" w:lineRule="exact"/>
        <w:ind w:firstLine="624" w:firstLineChars="200"/>
        <w:rPr>
          <w:color w:val="auto"/>
          <w:szCs w:val="32"/>
          <w:u w:val="none"/>
        </w:rPr>
      </w:pPr>
      <w:r>
        <w:rPr>
          <w:rFonts w:hint="eastAsia"/>
          <w:szCs w:val="32"/>
          <w:u w:val="none"/>
        </w:rPr>
        <w:t>（</w:t>
      </w:r>
      <w:r>
        <w:rPr>
          <w:rFonts w:hint="eastAsia"/>
          <w:szCs w:val="32"/>
          <w:u w:val="none"/>
          <w:lang w:val="en-US" w:eastAsia="zh-CN"/>
        </w:rPr>
        <w:t>六</w:t>
      </w:r>
      <w:r>
        <w:rPr>
          <w:rFonts w:hint="eastAsia"/>
          <w:szCs w:val="32"/>
          <w:u w:val="none"/>
        </w:rPr>
        <w:t>）</w:t>
      </w:r>
      <w:r>
        <w:rPr>
          <w:rFonts w:hint="eastAsia"/>
          <w:szCs w:val="32"/>
          <w:u w:val="none"/>
          <w:lang w:val="en-US" w:eastAsia="zh-CN"/>
        </w:rPr>
        <w:t>活动课题类项目：</w:t>
      </w:r>
      <w:r>
        <w:rPr>
          <w:rFonts w:hint="eastAsia"/>
          <w:color w:val="auto"/>
          <w:szCs w:val="32"/>
          <w:u w:val="none"/>
        </w:rPr>
        <w:t>促进商业功能区发展的活动</w:t>
      </w:r>
      <w:r>
        <w:rPr>
          <w:rFonts w:hint="eastAsia"/>
          <w:color w:val="auto"/>
          <w:szCs w:val="32"/>
          <w:u w:val="none"/>
          <w:lang w:val="en-US" w:eastAsia="zh-CN"/>
        </w:rPr>
        <w:t>项目</w:t>
      </w:r>
      <w:r>
        <w:rPr>
          <w:rFonts w:hint="eastAsia"/>
          <w:color w:val="auto"/>
          <w:szCs w:val="32"/>
          <w:u w:val="none"/>
          <w:lang w:eastAsia="zh-CN"/>
        </w:rPr>
        <w:t>、</w:t>
      </w:r>
      <w:r>
        <w:rPr>
          <w:rFonts w:hint="eastAsia"/>
          <w:color w:val="auto"/>
          <w:szCs w:val="32"/>
          <w:u w:val="none"/>
          <w:lang w:val="en-US" w:eastAsia="zh-CN"/>
        </w:rPr>
        <w:t>规划策划等课题</w:t>
      </w:r>
      <w:r>
        <w:rPr>
          <w:rFonts w:hint="eastAsia"/>
          <w:color w:val="auto"/>
          <w:szCs w:val="32"/>
          <w:u w:val="none"/>
        </w:rPr>
        <w:t>项目；</w:t>
      </w:r>
    </w:p>
    <w:p>
      <w:pPr>
        <w:snapToGrid w:val="0"/>
        <w:spacing w:line="560" w:lineRule="exact"/>
        <w:ind w:firstLine="624" w:firstLineChars="200"/>
        <w:rPr>
          <w:rFonts w:hint="eastAsia"/>
          <w:szCs w:val="32"/>
          <w:u w:val="none"/>
        </w:rPr>
      </w:pPr>
      <w:r>
        <w:rPr>
          <w:rFonts w:hint="eastAsia"/>
          <w:color w:val="auto"/>
          <w:szCs w:val="32"/>
          <w:u w:val="none"/>
        </w:rPr>
        <w:t>（</w:t>
      </w:r>
      <w:r>
        <w:rPr>
          <w:rFonts w:hint="eastAsia"/>
          <w:color w:val="auto"/>
          <w:szCs w:val="32"/>
          <w:u w:val="none"/>
          <w:lang w:val="en-US" w:eastAsia="zh-CN"/>
        </w:rPr>
        <w:t>七</w:t>
      </w:r>
      <w:r>
        <w:rPr>
          <w:rFonts w:hint="eastAsia"/>
          <w:color w:val="auto"/>
          <w:szCs w:val="32"/>
          <w:u w:val="none"/>
        </w:rPr>
        <w:t>）</w:t>
      </w:r>
      <w:r>
        <w:rPr>
          <w:rFonts w:hint="eastAsia"/>
          <w:szCs w:val="32"/>
          <w:u w:val="none"/>
        </w:rPr>
        <w:t>市委、市政府明确要求支持，或当年需</w:t>
      </w:r>
      <w:r>
        <w:rPr>
          <w:rFonts w:hint="eastAsia"/>
          <w:szCs w:val="32"/>
          <w:u w:val="none"/>
          <w:lang w:val="en-US" w:eastAsia="zh-CN"/>
        </w:rPr>
        <w:t>要</w:t>
      </w:r>
      <w:r>
        <w:rPr>
          <w:rFonts w:hint="eastAsia"/>
          <w:szCs w:val="32"/>
          <w:u w:val="none"/>
        </w:rPr>
        <w:t>重点支持的项目。</w:t>
      </w:r>
    </w:p>
    <w:p>
      <w:pPr>
        <w:snapToGrid w:val="0"/>
        <w:spacing w:line="560" w:lineRule="exact"/>
        <w:ind w:firstLine="624" w:firstLineChars="200"/>
        <w:rPr>
          <w:szCs w:val="32"/>
          <w:u w:val="none"/>
        </w:rPr>
      </w:pPr>
      <w:r>
        <w:rPr>
          <w:rFonts w:hint="eastAsia"/>
          <w:b/>
          <w:szCs w:val="32"/>
          <w:u w:val="none"/>
        </w:rPr>
        <w:t xml:space="preserve">第七条 </w:t>
      </w:r>
      <w:r>
        <w:rPr>
          <w:rFonts w:hint="eastAsia"/>
          <w:szCs w:val="32"/>
          <w:u w:val="none"/>
        </w:rPr>
        <w:t>根据项目进度情况，采用</w:t>
      </w:r>
      <w:r>
        <w:rPr>
          <w:szCs w:val="32"/>
          <w:u w:val="none"/>
        </w:rPr>
        <w:t>奖励</w:t>
      </w:r>
      <w:r>
        <w:rPr>
          <w:rFonts w:hint="eastAsia"/>
          <w:szCs w:val="32"/>
          <w:u w:val="none"/>
        </w:rPr>
        <w:t>、</w:t>
      </w:r>
      <w:r>
        <w:rPr>
          <w:szCs w:val="32"/>
          <w:u w:val="none"/>
        </w:rPr>
        <w:t>贷款贴息</w:t>
      </w:r>
      <w:r>
        <w:rPr>
          <w:rFonts w:hint="eastAsia"/>
          <w:szCs w:val="32"/>
          <w:u w:val="none"/>
        </w:rPr>
        <w:t>和补助3种方式安排使用。</w:t>
      </w:r>
    </w:p>
    <w:p>
      <w:pPr>
        <w:snapToGrid w:val="0"/>
        <w:spacing w:line="560" w:lineRule="exact"/>
        <w:ind w:firstLine="624" w:firstLineChars="200"/>
        <w:rPr>
          <w:szCs w:val="32"/>
          <w:u w:val="none"/>
        </w:rPr>
      </w:pPr>
      <w:r>
        <w:rPr>
          <w:rFonts w:hint="eastAsia"/>
          <w:szCs w:val="32"/>
          <w:u w:val="none"/>
        </w:rPr>
        <w:t>（一）奖励。对已完成且经济或社会效益明显的项目，按不超过项目投资额的30%给予奖励。</w:t>
      </w:r>
    </w:p>
    <w:p>
      <w:pPr>
        <w:snapToGrid w:val="0"/>
        <w:spacing w:line="560" w:lineRule="exact"/>
        <w:ind w:firstLine="624" w:firstLineChars="200"/>
        <w:rPr>
          <w:szCs w:val="32"/>
          <w:u w:val="none"/>
        </w:rPr>
      </w:pPr>
      <w:r>
        <w:rPr>
          <w:szCs w:val="32"/>
          <w:u w:val="none"/>
        </w:rPr>
        <w:t>（二）</w:t>
      </w:r>
      <w:r>
        <w:rPr>
          <w:rFonts w:hint="eastAsia"/>
          <w:szCs w:val="32"/>
          <w:u w:val="none"/>
        </w:rPr>
        <w:t>贴息。对已完成且通过金融机构借款筹集建设资金的项目，根据项目贷款实际发生额和同期银行贷款基准利率给予贴息，贴息额不超过实际发生利息额，贴息年限不超过2年。</w:t>
      </w:r>
    </w:p>
    <w:p>
      <w:pPr>
        <w:snapToGrid w:val="0"/>
        <w:spacing w:line="560" w:lineRule="exact"/>
        <w:ind w:firstLine="624" w:firstLineChars="200"/>
        <w:rPr>
          <w:szCs w:val="32"/>
          <w:u w:val="none"/>
        </w:rPr>
      </w:pPr>
      <w:r>
        <w:rPr>
          <w:szCs w:val="32"/>
          <w:u w:val="none"/>
        </w:rPr>
        <w:t>（三）</w:t>
      </w:r>
      <w:r>
        <w:rPr>
          <w:rFonts w:hint="eastAsia"/>
          <w:szCs w:val="32"/>
          <w:u w:val="none"/>
        </w:rPr>
        <w:t>补助。对在建的项目，按不超过项目投资额的30%给予补助。</w:t>
      </w:r>
    </w:p>
    <w:p>
      <w:pPr>
        <w:snapToGrid w:val="0"/>
        <w:spacing w:line="560" w:lineRule="exact"/>
        <w:ind w:firstLine="624" w:firstLineChars="200"/>
        <w:rPr>
          <w:szCs w:val="32"/>
          <w:u w:val="none"/>
        </w:rPr>
      </w:pPr>
      <w:r>
        <w:rPr>
          <w:rFonts w:hint="eastAsia"/>
          <w:szCs w:val="32"/>
          <w:u w:val="none"/>
        </w:rPr>
        <w:t>对服务民生、公益性强的，或市重点支持的项目，可按不超过项目投资额的</w:t>
      </w:r>
      <w:r>
        <w:rPr>
          <w:szCs w:val="32"/>
          <w:u w:val="none"/>
        </w:rPr>
        <w:t>50％</w:t>
      </w:r>
      <w:r>
        <w:rPr>
          <w:rFonts w:hint="eastAsia"/>
          <w:szCs w:val="32"/>
          <w:u w:val="none"/>
        </w:rPr>
        <w:t>给予奖励或补助。</w:t>
      </w:r>
    </w:p>
    <w:p>
      <w:pPr>
        <w:snapToGrid w:val="0"/>
        <w:spacing w:line="560" w:lineRule="exact"/>
        <w:ind w:firstLine="624" w:firstLineChars="200"/>
        <w:rPr>
          <w:rFonts w:hint="eastAsia"/>
          <w:szCs w:val="32"/>
          <w:u w:val="none"/>
        </w:rPr>
      </w:pPr>
      <w:r>
        <w:rPr>
          <w:rFonts w:hint="eastAsia"/>
          <w:szCs w:val="32"/>
          <w:u w:val="none"/>
        </w:rPr>
        <w:t>商业网点规划建设资金单个项目的支持金额原则上最高不超过300万元。</w:t>
      </w:r>
    </w:p>
    <w:p>
      <w:pPr>
        <w:tabs>
          <w:tab w:val="left" w:pos="5520"/>
        </w:tabs>
        <w:snapToGrid w:val="0"/>
        <w:spacing w:line="560" w:lineRule="exact"/>
        <w:ind w:firstLine="624" w:firstLineChars="200"/>
        <w:rPr>
          <w:szCs w:val="32"/>
          <w:u w:val="none"/>
        </w:rPr>
      </w:pPr>
      <w:r>
        <w:rPr>
          <w:szCs w:val="32"/>
          <w:u w:val="none"/>
        </w:rPr>
        <w:tab/>
      </w:r>
    </w:p>
    <w:p>
      <w:pPr>
        <w:snapToGrid w:val="0"/>
        <w:spacing w:line="560" w:lineRule="exact"/>
        <w:jc w:val="center"/>
        <w:rPr>
          <w:rFonts w:ascii="黑体" w:hAnsi="黑体" w:eastAsia="黑体"/>
          <w:szCs w:val="32"/>
          <w:u w:val="none"/>
        </w:rPr>
      </w:pPr>
      <w:r>
        <w:rPr>
          <w:rFonts w:ascii="黑体" w:hAnsi="黑体" w:eastAsia="黑体"/>
          <w:szCs w:val="32"/>
          <w:u w:val="none"/>
        </w:rPr>
        <w:t>第三章</w:t>
      </w:r>
      <w:r>
        <w:rPr>
          <w:rFonts w:hint="eastAsia" w:ascii="黑体" w:hAnsi="黑体" w:eastAsia="黑体"/>
          <w:szCs w:val="32"/>
          <w:u w:val="none"/>
        </w:rPr>
        <w:t xml:space="preserve"> </w:t>
      </w:r>
      <w:r>
        <w:rPr>
          <w:rFonts w:ascii="黑体" w:hAnsi="黑体" w:eastAsia="黑体"/>
          <w:szCs w:val="32"/>
          <w:u w:val="none"/>
        </w:rPr>
        <w:t>项目</w:t>
      </w:r>
      <w:r>
        <w:rPr>
          <w:rFonts w:hint="eastAsia" w:ascii="黑体" w:hAnsi="黑体" w:eastAsia="黑体"/>
          <w:szCs w:val="32"/>
          <w:u w:val="none"/>
        </w:rPr>
        <w:t>管理</w:t>
      </w:r>
    </w:p>
    <w:p>
      <w:pPr>
        <w:spacing w:line="560" w:lineRule="exact"/>
        <w:ind w:firstLine="624" w:firstLineChars="200"/>
        <w:rPr>
          <w:kern w:val="0"/>
          <w:szCs w:val="32"/>
          <w:u w:val="none"/>
        </w:rPr>
      </w:pPr>
      <w:r>
        <w:rPr>
          <w:rFonts w:hint="eastAsia"/>
          <w:b/>
          <w:szCs w:val="32"/>
          <w:u w:val="none"/>
        </w:rPr>
        <w:t xml:space="preserve">第八条 </w:t>
      </w:r>
      <w:r>
        <w:rPr>
          <w:rFonts w:hint="eastAsia"/>
          <w:szCs w:val="32"/>
          <w:u w:val="none"/>
        </w:rPr>
        <w:t>每次项目申报前，市</w:t>
      </w:r>
      <w:r>
        <w:rPr>
          <w:rFonts w:hint="eastAsia"/>
          <w:szCs w:val="32"/>
          <w:u w:val="none"/>
          <w:lang w:eastAsia="zh-CN"/>
        </w:rPr>
        <w:t>商务</w:t>
      </w:r>
      <w:r>
        <w:rPr>
          <w:rFonts w:hint="eastAsia"/>
          <w:szCs w:val="32"/>
          <w:u w:val="none"/>
          <w:lang w:val="en-US" w:eastAsia="zh-CN"/>
        </w:rPr>
        <w:t>主管部门</w:t>
      </w:r>
      <w:r>
        <w:rPr>
          <w:rFonts w:hint="eastAsia"/>
          <w:szCs w:val="32"/>
          <w:u w:val="none"/>
        </w:rPr>
        <w:t>发布申报</w:t>
      </w:r>
      <w:r>
        <w:rPr>
          <w:rFonts w:hint="eastAsia" w:ascii="仿宋" w:hAnsi="仿宋" w:eastAsia="仿宋"/>
          <w:szCs w:val="32"/>
          <w:u w:val="none"/>
        </w:rPr>
        <w:t>指南（通知）</w:t>
      </w:r>
      <w:r>
        <w:rPr>
          <w:rFonts w:hint="eastAsia"/>
          <w:szCs w:val="32"/>
          <w:u w:val="none"/>
        </w:rPr>
        <w:t>。申报指南（通知）明确资金的申报条件、时间和程序、申报资料要求、经办部门、经办人员和联系方式等内容。</w:t>
      </w:r>
    </w:p>
    <w:p>
      <w:pPr>
        <w:spacing w:line="540" w:lineRule="exact"/>
        <w:ind w:firstLine="630"/>
        <w:rPr>
          <w:szCs w:val="32"/>
          <w:u w:val="none"/>
        </w:rPr>
      </w:pPr>
      <w:r>
        <w:rPr>
          <w:rFonts w:hint="eastAsia"/>
          <w:szCs w:val="32"/>
          <w:u w:val="none"/>
        </w:rPr>
        <w:t>申请使用资金的单位（简称“申报单位”）应按资金相关规定和申报指南（或通知）要求进行申报，填报资金使用申报材料，同时提供电子商务数据和纸质资料。</w:t>
      </w:r>
    </w:p>
    <w:p>
      <w:pPr>
        <w:spacing w:line="540" w:lineRule="exact"/>
        <w:ind w:firstLine="630"/>
        <w:rPr>
          <w:szCs w:val="32"/>
          <w:u w:val="none"/>
        </w:rPr>
      </w:pPr>
      <w:r>
        <w:rPr>
          <w:rFonts w:hint="eastAsia"/>
          <w:szCs w:val="32"/>
          <w:u w:val="none"/>
        </w:rPr>
        <w:t>申报单位应对申报材料的真实性、完整性负责，不得弄虚作假和套取、骗取财政资金。</w:t>
      </w:r>
    </w:p>
    <w:p>
      <w:pPr>
        <w:snapToGrid w:val="0"/>
        <w:spacing w:line="540" w:lineRule="exact"/>
        <w:ind w:firstLine="624" w:firstLineChars="200"/>
        <w:rPr>
          <w:rFonts w:hint="eastAsia"/>
          <w:szCs w:val="32"/>
          <w:u w:val="none"/>
        </w:rPr>
      </w:pPr>
      <w:r>
        <w:rPr>
          <w:rFonts w:hint="eastAsia"/>
          <w:szCs w:val="32"/>
          <w:u w:val="none"/>
        </w:rPr>
        <w:t>市、区相关行业协会协助发动企业申报。</w:t>
      </w:r>
    </w:p>
    <w:p>
      <w:pPr>
        <w:spacing w:line="540" w:lineRule="exact"/>
        <w:ind w:firstLine="780" w:firstLineChars="250"/>
        <w:rPr>
          <w:rFonts w:ascii="仿宋_GB2312"/>
          <w:b/>
          <w:kern w:val="0"/>
          <w:szCs w:val="32"/>
          <w:u w:val="none"/>
        </w:rPr>
      </w:pPr>
      <w:r>
        <w:rPr>
          <w:b/>
          <w:szCs w:val="32"/>
          <w:u w:val="none"/>
        </w:rPr>
        <w:t>第</w:t>
      </w:r>
      <w:r>
        <w:rPr>
          <w:rFonts w:hint="eastAsia"/>
          <w:b/>
          <w:szCs w:val="32"/>
          <w:u w:val="none"/>
        </w:rPr>
        <w:t>九</w:t>
      </w:r>
      <w:r>
        <w:rPr>
          <w:b/>
          <w:szCs w:val="32"/>
          <w:u w:val="none"/>
        </w:rPr>
        <w:t>条</w:t>
      </w:r>
      <w:r>
        <w:rPr>
          <w:rFonts w:hint="eastAsia"/>
          <w:b/>
          <w:szCs w:val="32"/>
          <w:u w:val="none"/>
        </w:rPr>
        <w:t xml:space="preserve"> </w:t>
      </w:r>
      <w:r>
        <w:rPr>
          <w:rFonts w:hint="eastAsia" w:ascii="仿宋_GB2312" w:hAnsi="仿宋"/>
          <w:kern w:val="0"/>
          <w:szCs w:val="32"/>
          <w:u w:val="none"/>
        </w:rPr>
        <w:t>对申报项目按以下程序进行审核：</w:t>
      </w:r>
    </w:p>
    <w:p>
      <w:pPr>
        <w:spacing w:line="540" w:lineRule="exact"/>
        <w:rPr>
          <w:rFonts w:ascii="仿宋_GB2312" w:hAnsi="仿宋"/>
          <w:kern w:val="0"/>
          <w:szCs w:val="32"/>
          <w:u w:val="none"/>
        </w:rPr>
      </w:pPr>
      <w:r>
        <w:rPr>
          <w:rFonts w:hint="eastAsia" w:ascii="仿宋_GB2312" w:hAnsi="仿宋"/>
          <w:kern w:val="0"/>
          <w:szCs w:val="32"/>
          <w:u w:val="none"/>
        </w:rPr>
        <w:t>　　（一）项目初审。各区商务主管部门</w:t>
      </w:r>
      <w:r>
        <w:rPr>
          <w:rFonts w:hint="eastAsia" w:ascii="仿宋_GB2312" w:hAnsi="仿宋"/>
          <w:color w:val="auto"/>
          <w:kern w:val="0"/>
          <w:szCs w:val="32"/>
          <w:u w:val="none"/>
        </w:rPr>
        <w:t>对本</w:t>
      </w:r>
      <w:r>
        <w:rPr>
          <w:rFonts w:hint="eastAsia" w:ascii="仿宋_GB2312" w:hAnsi="仿宋"/>
          <w:kern w:val="0"/>
          <w:szCs w:val="32"/>
          <w:u w:val="none"/>
        </w:rPr>
        <w:t>辖区申报材料进行初审，并汇总上报市商务</w:t>
      </w:r>
      <w:r>
        <w:rPr>
          <w:rFonts w:hint="eastAsia"/>
          <w:szCs w:val="32"/>
          <w:u w:val="none"/>
          <w:lang w:val="en-US" w:eastAsia="zh-CN"/>
        </w:rPr>
        <w:t>主管部门</w:t>
      </w:r>
      <w:r>
        <w:rPr>
          <w:rFonts w:hint="eastAsia" w:ascii="仿宋_GB2312" w:hAnsi="仿宋"/>
          <w:kern w:val="0"/>
          <w:szCs w:val="32"/>
          <w:u w:val="none"/>
        </w:rPr>
        <w:t>。</w:t>
      </w:r>
    </w:p>
    <w:p>
      <w:pPr>
        <w:spacing w:line="540" w:lineRule="exact"/>
        <w:rPr>
          <w:rFonts w:ascii="仿宋_GB2312" w:hAnsi="仿宋"/>
          <w:kern w:val="0"/>
          <w:szCs w:val="32"/>
          <w:u w:val="none"/>
        </w:rPr>
      </w:pPr>
      <w:r>
        <w:rPr>
          <w:rFonts w:hint="eastAsia" w:ascii="仿宋_GB2312" w:hAnsi="仿宋"/>
          <w:kern w:val="0"/>
          <w:szCs w:val="32"/>
          <w:u w:val="none"/>
        </w:rPr>
        <w:t xml:space="preserve">    （二）项目评审。市商务</w:t>
      </w:r>
      <w:r>
        <w:rPr>
          <w:rFonts w:hint="eastAsia"/>
          <w:szCs w:val="32"/>
          <w:u w:val="none"/>
          <w:lang w:val="en-US" w:eastAsia="zh-CN"/>
        </w:rPr>
        <w:t>主管部门</w:t>
      </w:r>
      <w:r>
        <w:rPr>
          <w:rFonts w:hint="eastAsia" w:ascii="仿宋_GB2312" w:hAnsi="仿宋"/>
          <w:kern w:val="0"/>
          <w:szCs w:val="32"/>
          <w:u w:val="none"/>
        </w:rPr>
        <w:t>采取委托中介机构、组织专家或内部评审等方式对项目申报材料进行评审，必要时延伸到现场核实。</w:t>
      </w:r>
    </w:p>
    <w:p>
      <w:pPr>
        <w:spacing w:line="540" w:lineRule="exact"/>
        <w:ind w:firstLine="624" w:firstLineChars="200"/>
        <w:rPr>
          <w:rFonts w:ascii="仿宋_GB2312" w:hAnsi="仿宋"/>
          <w:kern w:val="0"/>
          <w:szCs w:val="32"/>
          <w:u w:val="none"/>
        </w:rPr>
      </w:pPr>
      <w:r>
        <w:rPr>
          <w:rFonts w:hint="eastAsia" w:ascii="仿宋_GB2312" w:hAnsi="仿宋"/>
          <w:kern w:val="0"/>
          <w:szCs w:val="32"/>
          <w:u w:val="none"/>
        </w:rPr>
        <w:t>在项目审核过程中，</w:t>
      </w:r>
      <w:r>
        <w:rPr>
          <w:rFonts w:hint="eastAsia" w:ascii="仿宋_GB2312" w:hAnsi="仿宋"/>
          <w:kern w:val="0"/>
          <w:szCs w:val="32"/>
          <w:u w:val="none"/>
          <w:lang w:val="en-US" w:eastAsia="zh-CN"/>
        </w:rPr>
        <w:t>竞争性分配资金</w:t>
      </w:r>
      <w:r>
        <w:rPr>
          <w:rFonts w:hint="eastAsia" w:ascii="仿宋_GB2312" w:hAnsi="仿宋"/>
          <w:kern w:val="0"/>
          <w:szCs w:val="32"/>
          <w:u w:val="none"/>
        </w:rPr>
        <w:t>应通过</w:t>
      </w:r>
      <w:r>
        <w:rPr>
          <w:rFonts w:hint="eastAsia" w:ascii="仿宋_GB2312" w:hAnsi="仿宋"/>
          <w:kern w:val="0"/>
          <w:szCs w:val="32"/>
          <w:u w:val="none"/>
          <w:lang w:eastAsia="zh-CN"/>
        </w:rPr>
        <w:t>“</w:t>
      </w:r>
      <w:r>
        <w:rPr>
          <w:rFonts w:hint="eastAsia" w:ascii="仿宋_GB2312" w:hAnsi="仿宋"/>
          <w:kern w:val="0"/>
          <w:szCs w:val="32"/>
          <w:u w:val="none"/>
        </w:rPr>
        <w:t>广州市财政专项资金查重系统”等平台对申报主体资格和项目开展合规性审查。</w:t>
      </w:r>
    </w:p>
    <w:p>
      <w:pPr>
        <w:spacing w:line="540" w:lineRule="exact"/>
        <w:ind w:firstLine="624" w:firstLineChars="200"/>
        <w:rPr>
          <w:rFonts w:ascii="仿宋" w:hAnsi="仿宋" w:eastAsia="仿宋"/>
          <w:kern w:val="0"/>
          <w:szCs w:val="32"/>
          <w:u w:val="none"/>
        </w:rPr>
      </w:pPr>
      <w:r>
        <w:rPr>
          <w:b/>
          <w:kern w:val="0"/>
          <w:szCs w:val="32"/>
          <w:u w:val="none"/>
        </w:rPr>
        <w:t>第十条</w:t>
      </w:r>
      <w:r>
        <w:rPr>
          <w:rFonts w:hint="eastAsia" w:ascii="仿宋" w:hAnsi="仿宋" w:eastAsia="仿宋"/>
          <w:kern w:val="0"/>
          <w:szCs w:val="32"/>
          <w:u w:val="none"/>
        </w:rPr>
        <w:t xml:space="preserve"> </w:t>
      </w:r>
      <w:r>
        <w:rPr>
          <w:rFonts w:hint="eastAsia" w:ascii="仿宋_GB2312" w:hAnsi="仿宋"/>
          <w:kern w:val="0"/>
          <w:szCs w:val="32"/>
          <w:u w:val="none"/>
        </w:rPr>
        <w:t>除需要保密的事项外，市商务</w:t>
      </w:r>
      <w:r>
        <w:rPr>
          <w:rFonts w:hint="eastAsia"/>
          <w:szCs w:val="32"/>
          <w:u w:val="none"/>
          <w:lang w:val="en-US" w:eastAsia="zh-CN"/>
        </w:rPr>
        <w:t>主管部门</w:t>
      </w:r>
      <w:r>
        <w:rPr>
          <w:rFonts w:hint="eastAsia" w:ascii="仿宋_GB2312" w:hAnsi="仿宋"/>
          <w:kern w:val="0"/>
          <w:szCs w:val="32"/>
          <w:u w:val="none"/>
        </w:rPr>
        <w:t>将评审后拟安排的项目在</w:t>
      </w:r>
      <w:r>
        <w:rPr>
          <w:rFonts w:hint="eastAsia" w:ascii="仿宋_GB2312" w:hAnsi="仿宋"/>
          <w:kern w:val="0"/>
          <w:szCs w:val="32"/>
          <w:u w:val="none"/>
          <w:lang w:eastAsia="zh-CN"/>
        </w:rPr>
        <w:t>市商务</w:t>
      </w:r>
      <w:r>
        <w:rPr>
          <w:rFonts w:hint="eastAsia"/>
          <w:szCs w:val="32"/>
          <w:u w:val="none"/>
          <w:lang w:val="en-US" w:eastAsia="zh-CN"/>
        </w:rPr>
        <w:t>主管部门</w:t>
      </w:r>
      <w:r>
        <w:rPr>
          <w:rFonts w:hint="eastAsia" w:ascii="仿宋_GB2312" w:hAnsi="仿宋"/>
          <w:kern w:val="0"/>
          <w:szCs w:val="32"/>
          <w:u w:val="none"/>
        </w:rPr>
        <w:t>的门户网站上向社会公示</w:t>
      </w:r>
      <w:r>
        <w:rPr>
          <w:kern w:val="0"/>
          <w:szCs w:val="32"/>
          <w:u w:val="none"/>
        </w:rPr>
        <w:t>7</w:t>
      </w:r>
      <w:r>
        <w:rPr>
          <w:rFonts w:hint="eastAsia" w:ascii="仿宋_GB2312" w:hAnsi="仿宋"/>
          <w:kern w:val="0"/>
          <w:szCs w:val="32"/>
          <w:u w:val="none"/>
        </w:rPr>
        <w:t>个工作日。对公示有异议的项目，由市商务</w:t>
      </w:r>
      <w:r>
        <w:rPr>
          <w:rFonts w:hint="eastAsia"/>
          <w:szCs w:val="32"/>
          <w:u w:val="none"/>
          <w:lang w:val="en-US" w:eastAsia="zh-CN"/>
        </w:rPr>
        <w:t>主管部门</w:t>
      </w:r>
      <w:r>
        <w:rPr>
          <w:rFonts w:hint="eastAsia" w:ascii="仿宋_GB2312" w:hAnsi="仿宋"/>
          <w:kern w:val="0"/>
          <w:szCs w:val="32"/>
          <w:u w:val="none"/>
        </w:rPr>
        <w:t>提出处理意见。</w:t>
      </w:r>
    </w:p>
    <w:p>
      <w:pPr>
        <w:spacing w:line="540" w:lineRule="exact"/>
        <w:ind w:firstLine="624" w:firstLineChars="200"/>
        <w:rPr>
          <w:szCs w:val="32"/>
          <w:u w:val="none"/>
        </w:rPr>
      </w:pPr>
      <w:r>
        <w:rPr>
          <w:rFonts w:hint="eastAsia"/>
          <w:b/>
          <w:szCs w:val="32"/>
          <w:u w:val="none"/>
        </w:rPr>
        <w:t xml:space="preserve">第十一条 </w:t>
      </w:r>
      <w:r>
        <w:rPr>
          <w:rFonts w:hint="eastAsia"/>
          <w:szCs w:val="32"/>
          <w:u w:val="none"/>
        </w:rPr>
        <w:t>商业网点规划建设资金</w:t>
      </w:r>
      <w:r>
        <w:rPr>
          <w:szCs w:val="32"/>
          <w:u w:val="none"/>
        </w:rPr>
        <w:t>原则上实行项目库管理，</w:t>
      </w:r>
      <w:r>
        <w:rPr>
          <w:rFonts w:hint="eastAsia"/>
          <w:szCs w:val="32"/>
          <w:u w:val="none"/>
        </w:rPr>
        <w:t>对已细化到具体项目并可编入部门预算的资金，</w:t>
      </w:r>
      <w:r>
        <w:rPr>
          <w:rFonts w:hint="eastAsia"/>
          <w:szCs w:val="32"/>
          <w:u w:val="none"/>
          <w:lang w:eastAsia="zh-CN"/>
        </w:rPr>
        <w:t>市商务</w:t>
      </w:r>
      <w:r>
        <w:rPr>
          <w:rFonts w:hint="eastAsia"/>
          <w:szCs w:val="32"/>
          <w:u w:val="none"/>
          <w:lang w:val="en-US" w:eastAsia="zh-CN"/>
        </w:rPr>
        <w:t>主管部门</w:t>
      </w:r>
      <w:r>
        <w:rPr>
          <w:rFonts w:hint="eastAsia"/>
          <w:szCs w:val="32"/>
          <w:u w:val="none"/>
        </w:rPr>
        <w:t>将根据专项资金年度使用额度，按轻重缓急编列具体项目计划（细列至具体用款单位、项目、金额、年限），随每年部门预算一并报送市财政</w:t>
      </w:r>
      <w:r>
        <w:rPr>
          <w:rFonts w:hint="eastAsia"/>
          <w:szCs w:val="32"/>
          <w:u w:val="none"/>
          <w:lang w:val="en-US" w:eastAsia="zh-CN"/>
        </w:rPr>
        <w:t>主管部门</w:t>
      </w:r>
      <w:r>
        <w:rPr>
          <w:rFonts w:hint="eastAsia"/>
          <w:szCs w:val="32"/>
          <w:u w:val="none"/>
        </w:rPr>
        <w:t>，在市财政</w:t>
      </w:r>
      <w:r>
        <w:rPr>
          <w:rFonts w:hint="eastAsia"/>
          <w:szCs w:val="32"/>
          <w:u w:val="none"/>
          <w:lang w:val="en-US" w:eastAsia="zh-CN"/>
        </w:rPr>
        <w:t>主管部门</w:t>
      </w:r>
      <w:r>
        <w:rPr>
          <w:rFonts w:hint="eastAsia"/>
          <w:szCs w:val="32"/>
          <w:u w:val="none"/>
        </w:rPr>
        <w:t>批复部门预算后办理资金拨付手续。</w:t>
      </w:r>
    </w:p>
    <w:p>
      <w:pPr>
        <w:snapToGrid w:val="0"/>
        <w:spacing w:line="560" w:lineRule="exact"/>
        <w:ind w:firstLine="624" w:firstLineChars="200"/>
        <w:rPr>
          <w:rFonts w:hint="eastAsia"/>
          <w:color w:val="auto"/>
          <w:szCs w:val="32"/>
          <w:u w:val="none"/>
        </w:rPr>
      </w:pPr>
      <w:r>
        <w:rPr>
          <w:b/>
          <w:szCs w:val="32"/>
          <w:u w:val="none"/>
        </w:rPr>
        <w:t>第十</w:t>
      </w:r>
      <w:r>
        <w:rPr>
          <w:rFonts w:hint="eastAsia"/>
          <w:b/>
          <w:szCs w:val="32"/>
          <w:u w:val="none"/>
        </w:rPr>
        <w:t>二</w:t>
      </w:r>
      <w:r>
        <w:rPr>
          <w:b/>
          <w:szCs w:val="32"/>
          <w:u w:val="none"/>
        </w:rPr>
        <w:t>条</w:t>
      </w:r>
      <w:r>
        <w:rPr>
          <w:rFonts w:hint="eastAsia"/>
          <w:b/>
          <w:szCs w:val="32"/>
          <w:u w:val="none"/>
        </w:rPr>
        <w:t xml:space="preserve"> </w:t>
      </w:r>
      <w:r>
        <w:rPr>
          <w:szCs w:val="32"/>
          <w:u w:val="none"/>
        </w:rPr>
        <w:t>市财政</w:t>
      </w:r>
      <w:r>
        <w:rPr>
          <w:rFonts w:hint="eastAsia"/>
          <w:szCs w:val="32"/>
          <w:u w:val="none"/>
          <w:lang w:val="en-US" w:eastAsia="zh-CN"/>
        </w:rPr>
        <w:t>主管部门</w:t>
      </w:r>
      <w:r>
        <w:rPr>
          <w:rFonts w:hint="eastAsia"/>
          <w:szCs w:val="32"/>
          <w:u w:val="none"/>
        </w:rPr>
        <w:t>对按规定批准使用的专项资金按照预算及国库管理规定办理预算下达和资金拨付手续。市商务</w:t>
      </w:r>
      <w:r>
        <w:rPr>
          <w:rFonts w:hint="eastAsia"/>
          <w:szCs w:val="32"/>
          <w:u w:val="none"/>
          <w:lang w:val="en-US" w:eastAsia="zh-CN"/>
        </w:rPr>
        <w:t>主管部门</w:t>
      </w:r>
      <w:r>
        <w:rPr>
          <w:rFonts w:hint="eastAsia"/>
          <w:szCs w:val="32"/>
          <w:u w:val="none"/>
        </w:rPr>
        <w:t>、各区</w:t>
      </w:r>
      <w:r>
        <w:rPr>
          <w:kern w:val="0"/>
          <w:szCs w:val="32"/>
          <w:u w:val="none"/>
        </w:rPr>
        <w:t>商务</w:t>
      </w:r>
      <w:r>
        <w:rPr>
          <w:rFonts w:hint="eastAsia"/>
          <w:kern w:val="0"/>
          <w:szCs w:val="32"/>
          <w:u w:val="none"/>
        </w:rPr>
        <w:t>主管</w:t>
      </w:r>
      <w:r>
        <w:rPr>
          <w:kern w:val="0"/>
          <w:szCs w:val="32"/>
          <w:u w:val="none"/>
        </w:rPr>
        <w:t>部门</w:t>
      </w:r>
      <w:r>
        <w:rPr>
          <w:rFonts w:hint="eastAsia" w:ascii="仿宋_GB2312" w:hAnsi="仿宋"/>
          <w:strike w:val="0"/>
          <w:dstrike w:val="0"/>
          <w:color w:val="auto"/>
          <w:kern w:val="0"/>
          <w:szCs w:val="32"/>
          <w:u w:val="none"/>
        </w:rPr>
        <w:t>和财政部门</w:t>
      </w:r>
      <w:r>
        <w:rPr>
          <w:rFonts w:hint="eastAsia"/>
          <w:szCs w:val="32"/>
          <w:u w:val="none"/>
        </w:rPr>
        <w:t>根据国库集中支付相关规定，</w:t>
      </w:r>
      <w:r>
        <w:rPr>
          <w:szCs w:val="32"/>
          <w:u w:val="none"/>
        </w:rPr>
        <w:t>及时将资金拨付到项目单位。</w:t>
      </w:r>
      <w:r>
        <w:rPr>
          <w:rFonts w:hint="eastAsia"/>
          <w:color w:val="auto"/>
          <w:szCs w:val="32"/>
          <w:u w:val="none"/>
        </w:rPr>
        <w:t>其中，</w:t>
      </w:r>
      <w:r>
        <w:rPr>
          <w:rFonts w:hint="eastAsia"/>
          <w:color w:val="auto"/>
          <w:szCs w:val="32"/>
          <w:u w:val="none"/>
          <w:lang w:val="en-US" w:eastAsia="zh-CN"/>
        </w:rPr>
        <w:t>转移支付的</w:t>
      </w:r>
      <w:r>
        <w:rPr>
          <w:rFonts w:hint="eastAsia"/>
          <w:strike w:val="0"/>
          <w:dstrike w:val="0"/>
          <w:color w:val="auto"/>
          <w:szCs w:val="32"/>
          <w:u w:val="none"/>
        </w:rPr>
        <w:t>项目</w:t>
      </w:r>
      <w:r>
        <w:rPr>
          <w:rFonts w:hint="eastAsia"/>
          <w:color w:val="auto"/>
          <w:szCs w:val="32"/>
          <w:u w:val="none"/>
        </w:rPr>
        <w:t>由各区商务主管部门、财政</w:t>
      </w:r>
      <w:r>
        <w:rPr>
          <w:rFonts w:hint="eastAsia"/>
          <w:szCs w:val="32"/>
          <w:u w:val="none"/>
          <w:lang w:val="en-US" w:eastAsia="zh-CN"/>
        </w:rPr>
        <w:t>主管部门</w:t>
      </w:r>
      <w:r>
        <w:rPr>
          <w:rFonts w:hint="eastAsia"/>
          <w:color w:val="auto"/>
          <w:szCs w:val="32"/>
          <w:u w:val="none"/>
        </w:rPr>
        <w:t>按项目进展情况拨付资金。</w:t>
      </w:r>
    </w:p>
    <w:p>
      <w:pPr>
        <w:snapToGrid w:val="0"/>
        <w:spacing w:line="560" w:lineRule="exact"/>
        <w:ind w:firstLine="624" w:firstLineChars="200"/>
        <w:rPr>
          <w:rFonts w:hint="eastAsia" w:ascii="仿宋_GB2312" w:hAnsi="仿宋"/>
          <w:color w:val="auto"/>
          <w:kern w:val="0"/>
          <w:szCs w:val="32"/>
          <w:u w:val="none"/>
        </w:rPr>
      </w:pPr>
      <w:r>
        <w:rPr>
          <w:rFonts w:hint="eastAsia"/>
          <w:b/>
          <w:color w:val="auto"/>
          <w:szCs w:val="32"/>
          <w:u w:val="none"/>
        </w:rPr>
        <w:t xml:space="preserve">第十三条 </w:t>
      </w:r>
      <w:r>
        <w:rPr>
          <w:rFonts w:hint="eastAsia" w:ascii="仿宋_GB2312" w:hAnsi="仿宋"/>
          <w:color w:val="auto"/>
          <w:kern w:val="0"/>
          <w:szCs w:val="32"/>
          <w:u w:val="none"/>
        </w:rPr>
        <w:t>项目在实施过程中因客观情况发生变化，或其他因素导致项目无法实施需要变更或撤销的，项目单位应向区商务主管部门提出变更或撤销申请。区商务主管部门初审后提出处理意见，报市商务</w:t>
      </w:r>
      <w:r>
        <w:rPr>
          <w:rFonts w:hint="eastAsia"/>
          <w:szCs w:val="32"/>
          <w:u w:val="none"/>
          <w:lang w:val="en-US" w:eastAsia="zh-CN"/>
        </w:rPr>
        <w:t>主管部门</w:t>
      </w:r>
      <w:r>
        <w:rPr>
          <w:rFonts w:hint="eastAsia" w:ascii="仿宋_GB2312" w:hAnsi="仿宋"/>
          <w:color w:val="auto"/>
          <w:kern w:val="0"/>
          <w:szCs w:val="32"/>
          <w:u w:val="none"/>
        </w:rPr>
        <w:t>审核。</w:t>
      </w:r>
    </w:p>
    <w:p>
      <w:pPr>
        <w:snapToGrid w:val="0"/>
        <w:spacing w:line="560" w:lineRule="exact"/>
        <w:ind w:firstLine="624" w:firstLineChars="200"/>
        <w:rPr>
          <w:rFonts w:hint="eastAsia" w:ascii="仿宋_GB2312" w:hAnsi="仿宋"/>
          <w:kern w:val="0"/>
          <w:szCs w:val="32"/>
          <w:u w:val="none"/>
        </w:rPr>
      </w:pPr>
      <w:r>
        <w:rPr>
          <w:rFonts w:hint="eastAsia" w:ascii="仿宋_GB2312" w:hAnsi="仿宋"/>
          <w:kern w:val="0"/>
          <w:szCs w:val="32"/>
          <w:u w:val="none"/>
        </w:rPr>
        <w:t>对</w:t>
      </w:r>
      <w:r>
        <w:rPr>
          <w:rFonts w:hint="eastAsia" w:ascii="仿宋_GB2312" w:hAnsi="仿宋"/>
          <w:color w:val="auto"/>
          <w:kern w:val="0"/>
          <w:szCs w:val="32"/>
          <w:u w:val="none"/>
        </w:rPr>
        <w:t>因故变更</w:t>
      </w:r>
      <w:r>
        <w:rPr>
          <w:rFonts w:hint="eastAsia" w:ascii="仿宋_GB2312" w:hAnsi="仿宋"/>
          <w:kern w:val="0"/>
          <w:szCs w:val="32"/>
          <w:u w:val="none"/>
        </w:rPr>
        <w:t>投资额或撤销的项目，项目单位应一并报送专项资金的结算，并经市商务</w:t>
      </w:r>
      <w:r>
        <w:rPr>
          <w:rFonts w:hint="eastAsia"/>
          <w:szCs w:val="32"/>
          <w:u w:val="none"/>
          <w:lang w:val="en-US" w:eastAsia="zh-CN"/>
        </w:rPr>
        <w:t>主管部门</w:t>
      </w:r>
      <w:r>
        <w:rPr>
          <w:rFonts w:hint="eastAsia" w:ascii="仿宋_GB2312" w:hAnsi="仿宋"/>
          <w:kern w:val="0"/>
          <w:szCs w:val="32"/>
          <w:u w:val="none"/>
        </w:rPr>
        <w:t>审核批准后，将结余资金按原拨付渠道缴回市财政。</w:t>
      </w:r>
    </w:p>
    <w:p>
      <w:pPr>
        <w:snapToGrid w:val="0"/>
        <w:spacing w:line="560" w:lineRule="exact"/>
        <w:ind w:firstLine="624" w:firstLineChars="200"/>
        <w:rPr>
          <w:rFonts w:hint="default" w:eastAsia="仿宋_GB2312"/>
          <w:color w:val="auto"/>
          <w:szCs w:val="32"/>
          <w:u w:val="none"/>
          <w:lang w:val="en-US" w:eastAsia="zh-CN"/>
        </w:rPr>
      </w:pPr>
      <w:r>
        <w:rPr>
          <w:rFonts w:hint="eastAsia" w:ascii="仿宋_GB2312" w:hAnsi="仿宋"/>
          <w:b/>
          <w:color w:val="auto"/>
          <w:kern w:val="0"/>
          <w:szCs w:val="32"/>
          <w:u w:val="none"/>
        </w:rPr>
        <w:t xml:space="preserve">第十四条 </w:t>
      </w:r>
      <w:r>
        <w:rPr>
          <w:rFonts w:hint="eastAsia"/>
          <w:color w:val="auto"/>
          <w:szCs w:val="32"/>
          <w:u w:val="none"/>
        </w:rPr>
        <w:t>项目单位应在</w:t>
      </w:r>
      <w:r>
        <w:rPr>
          <w:rFonts w:hint="eastAsia"/>
          <w:color w:val="auto"/>
          <w:szCs w:val="32"/>
          <w:u w:val="none"/>
          <w:lang w:val="en-US" w:eastAsia="zh-CN"/>
        </w:rPr>
        <w:t>项目</w:t>
      </w:r>
      <w:r>
        <w:rPr>
          <w:rFonts w:hint="eastAsia"/>
          <w:color w:val="auto"/>
          <w:szCs w:val="32"/>
          <w:u w:val="none"/>
        </w:rPr>
        <w:t>完成后2个月内，向区商务主管部门申请项目验收。区商务主管部门应在收到申请</w:t>
      </w:r>
      <w:r>
        <w:rPr>
          <w:rFonts w:hint="eastAsia"/>
          <w:color w:val="auto"/>
          <w:szCs w:val="32"/>
          <w:u w:val="none"/>
          <w:lang w:val="en-US" w:eastAsia="zh-CN"/>
        </w:rPr>
        <w:t>后</w:t>
      </w:r>
      <w:r>
        <w:rPr>
          <w:rFonts w:hint="eastAsia"/>
          <w:color w:val="auto"/>
          <w:szCs w:val="32"/>
          <w:u w:val="none"/>
        </w:rPr>
        <w:t>组织验收，可邀请相关专业技术领域专家参与验收。市商务</w:t>
      </w:r>
      <w:r>
        <w:rPr>
          <w:rFonts w:hint="eastAsia"/>
          <w:szCs w:val="32"/>
          <w:u w:val="none"/>
          <w:lang w:val="en-US" w:eastAsia="zh-CN"/>
        </w:rPr>
        <w:t>主管部门</w:t>
      </w:r>
      <w:r>
        <w:rPr>
          <w:rFonts w:hint="eastAsia"/>
          <w:color w:val="auto"/>
          <w:szCs w:val="32"/>
          <w:u w:val="none"/>
        </w:rPr>
        <w:t>视情况对项目验收工作进行抽查。</w:t>
      </w:r>
    </w:p>
    <w:p>
      <w:pPr>
        <w:snapToGrid w:val="0"/>
        <w:spacing w:line="560" w:lineRule="exact"/>
        <w:ind w:firstLine="624" w:firstLineChars="200"/>
        <w:rPr>
          <w:rFonts w:hint="default" w:ascii="仿宋_GB2312" w:hAnsi="仿宋" w:eastAsia="仿宋_GB2312"/>
          <w:color w:val="auto"/>
          <w:kern w:val="0"/>
          <w:szCs w:val="32"/>
          <w:u w:val="none"/>
          <w:lang w:val="en-US" w:eastAsia="zh-CN"/>
        </w:rPr>
      </w:pPr>
      <w:r>
        <w:rPr>
          <w:rFonts w:hint="eastAsia" w:ascii="仿宋_GB2312" w:hAnsi="仿宋"/>
          <w:color w:val="auto"/>
          <w:kern w:val="0"/>
          <w:szCs w:val="32"/>
          <w:u w:val="none"/>
          <w:lang w:val="en-US" w:eastAsia="zh-CN"/>
        </w:rPr>
        <w:t>区商务主管部门无法验收或验收不通过，需要撤销的项目，由区商务主管部门提出处理意见，报市商务</w:t>
      </w:r>
      <w:r>
        <w:rPr>
          <w:rFonts w:hint="eastAsia"/>
          <w:szCs w:val="32"/>
          <w:u w:val="none"/>
          <w:lang w:val="en-US" w:eastAsia="zh-CN"/>
        </w:rPr>
        <w:t>主管部门</w:t>
      </w:r>
      <w:r>
        <w:rPr>
          <w:rFonts w:hint="eastAsia" w:ascii="仿宋_GB2312" w:hAnsi="仿宋"/>
          <w:color w:val="auto"/>
          <w:kern w:val="0"/>
          <w:szCs w:val="32"/>
          <w:u w:val="none"/>
          <w:lang w:val="en-US" w:eastAsia="zh-CN"/>
        </w:rPr>
        <w:t>审核。</w:t>
      </w:r>
    </w:p>
    <w:p>
      <w:pPr>
        <w:snapToGrid w:val="0"/>
        <w:spacing w:line="560" w:lineRule="exact"/>
        <w:ind w:firstLine="624" w:firstLineChars="200"/>
        <w:rPr>
          <w:rFonts w:hint="eastAsia"/>
          <w:szCs w:val="32"/>
          <w:u w:val="none"/>
          <w:lang w:val="en-US" w:eastAsia="zh-CN"/>
        </w:rPr>
      </w:pPr>
    </w:p>
    <w:p>
      <w:pPr>
        <w:snapToGrid w:val="0"/>
        <w:spacing w:line="560" w:lineRule="exact"/>
        <w:jc w:val="center"/>
        <w:rPr>
          <w:rFonts w:ascii="黑体" w:hAnsi="黑体" w:eastAsia="黑体"/>
          <w:szCs w:val="32"/>
          <w:u w:val="none"/>
        </w:rPr>
      </w:pPr>
      <w:r>
        <w:rPr>
          <w:rFonts w:ascii="黑体" w:hAnsi="黑体" w:eastAsia="黑体"/>
          <w:szCs w:val="32"/>
          <w:u w:val="none"/>
        </w:rPr>
        <w:t>第</w:t>
      </w:r>
      <w:r>
        <w:rPr>
          <w:rFonts w:hint="eastAsia" w:ascii="黑体" w:hAnsi="黑体" w:eastAsia="黑体"/>
          <w:szCs w:val="32"/>
          <w:u w:val="none"/>
        </w:rPr>
        <w:t>四</w:t>
      </w:r>
      <w:r>
        <w:rPr>
          <w:rFonts w:ascii="黑体" w:hAnsi="黑体" w:eastAsia="黑体"/>
          <w:szCs w:val="32"/>
          <w:u w:val="none"/>
        </w:rPr>
        <w:t>章</w:t>
      </w:r>
      <w:r>
        <w:rPr>
          <w:rFonts w:hint="eastAsia" w:ascii="黑体" w:hAnsi="黑体" w:eastAsia="黑体"/>
          <w:szCs w:val="32"/>
          <w:u w:val="none"/>
        </w:rPr>
        <w:t xml:space="preserve"> </w:t>
      </w:r>
      <w:r>
        <w:rPr>
          <w:rFonts w:ascii="黑体" w:hAnsi="黑体" w:eastAsia="黑体"/>
          <w:szCs w:val="32"/>
          <w:u w:val="none"/>
        </w:rPr>
        <w:t>监督</w:t>
      </w:r>
      <w:r>
        <w:rPr>
          <w:rFonts w:hint="eastAsia" w:ascii="黑体" w:hAnsi="黑体" w:eastAsia="黑体"/>
          <w:szCs w:val="32"/>
          <w:u w:val="none"/>
        </w:rPr>
        <w:t>检查</w:t>
      </w:r>
      <w:r>
        <w:rPr>
          <w:rFonts w:ascii="黑体" w:hAnsi="黑体" w:eastAsia="黑体"/>
          <w:szCs w:val="32"/>
          <w:u w:val="none"/>
        </w:rPr>
        <w:t>与</w:t>
      </w:r>
      <w:r>
        <w:rPr>
          <w:rFonts w:hint="eastAsia" w:ascii="黑体" w:hAnsi="黑体" w:eastAsia="黑体"/>
          <w:szCs w:val="32"/>
          <w:u w:val="none"/>
        </w:rPr>
        <w:t>绩效</w:t>
      </w:r>
      <w:r>
        <w:rPr>
          <w:rFonts w:ascii="黑体" w:hAnsi="黑体" w:eastAsia="黑体"/>
          <w:szCs w:val="32"/>
          <w:u w:val="none"/>
        </w:rPr>
        <w:t>管理</w:t>
      </w:r>
    </w:p>
    <w:p>
      <w:pPr>
        <w:spacing w:line="540" w:lineRule="exact"/>
        <w:ind w:firstLine="624" w:firstLineChars="200"/>
        <w:rPr>
          <w:szCs w:val="32"/>
          <w:u w:val="none"/>
        </w:rPr>
      </w:pPr>
      <w:r>
        <w:rPr>
          <w:b/>
          <w:szCs w:val="32"/>
          <w:u w:val="none"/>
        </w:rPr>
        <w:t>第十</w:t>
      </w:r>
      <w:r>
        <w:rPr>
          <w:rFonts w:hint="eastAsia"/>
          <w:b/>
          <w:szCs w:val="32"/>
          <w:u w:val="none"/>
        </w:rPr>
        <w:t>五</w:t>
      </w:r>
      <w:r>
        <w:rPr>
          <w:b/>
          <w:szCs w:val="32"/>
          <w:u w:val="none"/>
        </w:rPr>
        <w:t>条</w:t>
      </w:r>
      <w:r>
        <w:rPr>
          <w:rFonts w:hint="eastAsia"/>
          <w:b/>
          <w:szCs w:val="32"/>
          <w:u w:val="none"/>
        </w:rPr>
        <w:t xml:space="preserve"> </w:t>
      </w:r>
      <w:r>
        <w:rPr>
          <w:rFonts w:hint="eastAsia"/>
          <w:szCs w:val="32"/>
          <w:u w:val="none"/>
        </w:rPr>
        <w:t>市商务</w:t>
      </w:r>
      <w:r>
        <w:rPr>
          <w:rFonts w:hint="eastAsia"/>
          <w:szCs w:val="32"/>
          <w:u w:val="none"/>
          <w:lang w:val="en-US" w:eastAsia="zh-CN"/>
        </w:rPr>
        <w:t>主管部门</w:t>
      </w:r>
      <w:r>
        <w:rPr>
          <w:rFonts w:hint="eastAsia"/>
          <w:szCs w:val="32"/>
          <w:u w:val="none"/>
        </w:rPr>
        <w:t>根据《广州市人民政府关于深化市级预算管理改革防范财政运行风险的意见》（穗府函〔2018〕246号）等规定，在广州市</w:t>
      </w:r>
      <w:r>
        <w:rPr>
          <w:rFonts w:hint="eastAsia"/>
          <w:szCs w:val="32"/>
          <w:u w:val="none"/>
          <w:lang w:val="en-US" w:eastAsia="zh-CN"/>
        </w:rPr>
        <w:t>财政</w:t>
      </w:r>
      <w:r>
        <w:rPr>
          <w:rFonts w:hint="eastAsia"/>
          <w:szCs w:val="32"/>
          <w:u w:val="none"/>
        </w:rPr>
        <w:t>专项资金管理平台上公开资金管理实施细则、申报指南（或通知）、项目申报情况、分配程序和分配方式、分配结果，绩效评价、监督检查和审计结果，接受和处理投诉情况等内容。同时，资金管理实施细则、申报指南（或通知）、项目申报情况、分配结果等内容在市</w:t>
      </w:r>
      <w:r>
        <w:rPr>
          <w:rFonts w:hint="eastAsia"/>
          <w:szCs w:val="32"/>
          <w:u w:val="none"/>
          <w:lang w:eastAsia="zh-CN"/>
        </w:rPr>
        <w:t>商务</w:t>
      </w:r>
      <w:r>
        <w:rPr>
          <w:rFonts w:hint="eastAsia"/>
          <w:szCs w:val="32"/>
          <w:u w:val="none"/>
          <w:lang w:val="en-US" w:eastAsia="zh-CN"/>
        </w:rPr>
        <w:t>主管部门</w:t>
      </w:r>
      <w:r>
        <w:rPr>
          <w:rFonts w:hint="eastAsia"/>
          <w:szCs w:val="32"/>
          <w:u w:val="none"/>
        </w:rPr>
        <w:t>门户网站上公布。</w:t>
      </w:r>
    </w:p>
    <w:p>
      <w:pPr>
        <w:spacing w:line="540" w:lineRule="exact"/>
        <w:ind w:firstLine="624" w:firstLineChars="200"/>
        <w:rPr>
          <w:szCs w:val="32"/>
          <w:u w:val="none"/>
        </w:rPr>
      </w:pPr>
      <w:r>
        <w:rPr>
          <w:b/>
          <w:szCs w:val="32"/>
          <w:u w:val="none"/>
        </w:rPr>
        <w:t>第十</w:t>
      </w:r>
      <w:r>
        <w:rPr>
          <w:rFonts w:hint="eastAsia"/>
          <w:b/>
          <w:szCs w:val="32"/>
          <w:u w:val="none"/>
        </w:rPr>
        <w:t>六</w:t>
      </w:r>
      <w:r>
        <w:rPr>
          <w:b/>
          <w:szCs w:val="32"/>
          <w:u w:val="none"/>
        </w:rPr>
        <w:t>条</w:t>
      </w:r>
      <w:r>
        <w:rPr>
          <w:rFonts w:hint="eastAsia"/>
          <w:b/>
          <w:szCs w:val="32"/>
          <w:u w:val="none"/>
        </w:rPr>
        <w:t xml:space="preserve"> </w:t>
      </w:r>
      <w:r>
        <w:rPr>
          <w:rFonts w:hint="eastAsia"/>
          <w:szCs w:val="32"/>
          <w:u w:val="none"/>
        </w:rPr>
        <w:t>项目单位应按申报的项目内容使用专项资金，专款专用，并按照《企业财务通则》及财务制度规定作相应的财务及会计处理，建立完善的项目和财务档案管理制度。</w:t>
      </w:r>
    </w:p>
    <w:p>
      <w:pPr>
        <w:spacing w:line="540" w:lineRule="exact"/>
        <w:ind w:firstLine="624" w:firstLineChars="200"/>
        <w:rPr>
          <w:rFonts w:hint="eastAsia"/>
          <w:szCs w:val="32"/>
          <w:u w:val="none"/>
        </w:rPr>
      </w:pPr>
      <w:r>
        <w:rPr>
          <w:b/>
          <w:szCs w:val="32"/>
          <w:u w:val="none"/>
        </w:rPr>
        <w:t>第十</w:t>
      </w:r>
      <w:r>
        <w:rPr>
          <w:rFonts w:hint="eastAsia"/>
          <w:b/>
          <w:szCs w:val="32"/>
          <w:u w:val="none"/>
        </w:rPr>
        <w:t>七</w:t>
      </w:r>
      <w:r>
        <w:rPr>
          <w:b/>
          <w:szCs w:val="32"/>
          <w:u w:val="none"/>
        </w:rPr>
        <w:t>条</w:t>
      </w:r>
      <w:r>
        <w:rPr>
          <w:rFonts w:hint="eastAsia"/>
          <w:b/>
          <w:szCs w:val="32"/>
          <w:u w:val="none"/>
        </w:rPr>
        <w:t xml:space="preserve"> </w:t>
      </w:r>
      <w:r>
        <w:rPr>
          <w:rFonts w:hint="eastAsia"/>
          <w:szCs w:val="32"/>
          <w:u w:val="none"/>
        </w:rPr>
        <w:t>市商务</w:t>
      </w:r>
      <w:r>
        <w:rPr>
          <w:rFonts w:hint="eastAsia"/>
          <w:szCs w:val="32"/>
          <w:u w:val="none"/>
          <w:lang w:val="en-US" w:eastAsia="zh-CN"/>
        </w:rPr>
        <w:t>主管部门</w:t>
      </w:r>
      <w:r>
        <w:rPr>
          <w:rFonts w:hint="eastAsia"/>
          <w:szCs w:val="32"/>
          <w:u w:val="none"/>
        </w:rPr>
        <w:t>按规定对资金使用情况组织绩效评价，项目单位应按要求开展绩效自评，并自觉接受市、区商务主管部门或由其委托第三方机构开展的绩效评价工作。</w:t>
      </w:r>
    </w:p>
    <w:p>
      <w:pPr>
        <w:spacing w:line="540" w:lineRule="exact"/>
        <w:ind w:firstLine="624" w:firstLineChars="200"/>
        <w:rPr>
          <w:szCs w:val="32"/>
          <w:u w:val="none"/>
        </w:rPr>
      </w:pPr>
      <w:r>
        <w:rPr>
          <w:rFonts w:hint="eastAsia"/>
          <w:b/>
          <w:szCs w:val="32"/>
          <w:u w:val="none"/>
        </w:rPr>
        <w:t>第</w:t>
      </w:r>
      <w:r>
        <w:rPr>
          <w:b/>
          <w:szCs w:val="32"/>
          <w:u w:val="none"/>
        </w:rPr>
        <w:t>十</w:t>
      </w:r>
      <w:r>
        <w:rPr>
          <w:rFonts w:hint="eastAsia"/>
          <w:b/>
          <w:szCs w:val="32"/>
          <w:u w:val="none"/>
        </w:rPr>
        <w:t>八</w:t>
      </w:r>
      <w:r>
        <w:rPr>
          <w:b/>
          <w:szCs w:val="32"/>
          <w:u w:val="none"/>
        </w:rPr>
        <w:t>条</w:t>
      </w:r>
      <w:r>
        <w:rPr>
          <w:rFonts w:hint="eastAsia"/>
          <w:b/>
          <w:szCs w:val="32"/>
          <w:u w:val="none"/>
        </w:rPr>
        <w:t xml:space="preserve"> </w:t>
      </w:r>
      <w:r>
        <w:rPr>
          <w:szCs w:val="32"/>
          <w:u w:val="none"/>
        </w:rPr>
        <w:t>市商务</w:t>
      </w:r>
      <w:r>
        <w:rPr>
          <w:rFonts w:hint="eastAsia"/>
          <w:szCs w:val="32"/>
          <w:u w:val="none"/>
          <w:lang w:val="en-US" w:eastAsia="zh-CN"/>
        </w:rPr>
        <w:t>主管部门</w:t>
      </w:r>
      <w:r>
        <w:rPr>
          <w:rFonts w:hint="eastAsia"/>
          <w:szCs w:val="32"/>
          <w:u w:val="none"/>
        </w:rPr>
        <w:t>对资金使用情况实施</w:t>
      </w:r>
      <w:r>
        <w:rPr>
          <w:szCs w:val="32"/>
          <w:u w:val="none"/>
        </w:rPr>
        <w:t>监督检查</w:t>
      </w:r>
      <w:r>
        <w:rPr>
          <w:rFonts w:hint="eastAsia"/>
          <w:szCs w:val="32"/>
          <w:u w:val="none"/>
        </w:rPr>
        <w:t>，市财政、审计、监察部门根据需要开展定期或不定期的专项检查或审计</w:t>
      </w:r>
      <w:r>
        <w:rPr>
          <w:szCs w:val="32"/>
          <w:u w:val="none"/>
        </w:rPr>
        <w:t>。</w:t>
      </w:r>
      <w:r>
        <w:rPr>
          <w:rFonts w:hint="eastAsia"/>
          <w:szCs w:val="32"/>
          <w:u w:val="none"/>
        </w:rPr>
        <w:t>项目</w:t>
      </w:r>
      <w:r>
        <w:rPr>
          <w:szCs w:val="32"/>
          <w:u w:val="none"/>
        </w:rPr>
        <w:t>单位应</w:t>
      </w:r>
      <w:r>
        <w:rPr>
          <w:rFonts w:hint="eastAsia"/>
          <w:szCs w:val="32"/>
          <w:u w:val="none"/>
        </w:rPr>
        <w:t>自觉接受财政、商务、审计等部门的</w:t>
      </w:r>
      <w:r>
        <w:rPr>
          <w:szCs w:val="32"/>
          <w:u w:val="none"/>
        </w:rPr>
        <w:t>监督检查和审计。</w:t>
      </w:r>
    </w:p>
    <w:p>
      <w:pPr>
        <w:snapToGrid w:val="0"/>
        <w:spacing w:line="560" w:lineRule="exact"/>
        <w:ind w:firstLine="624" w:firstLineChars="200"/>
        <w:rPr>
          <w:rFonts w:hint="eastAsia"/>
          <w:szCs w:val="32"/>
          <w:u w:val="none"/>
        </w:rPr>
      </w:pPr>
      <w:r>
        <w:rPr>
          <w:b/>
          <w:szCs w:val="32"/>
          <w:u w:val="none"/>
        </w:rPr>
        <w:t>第十</w:t>
      </w:r>
      <w:r>
        <w:rPr>
          <w:rFonts w:hint="eastAsia"/>
          <w:b/>
          <w:szCs w:val="32"/>
          <w:u w:val="none"/>
        </w:rPr>
        <w:t>九</w:t>
      </w:r>
      <w:r>
        <w:rPr>
          <w:b/>
          <w:szCs w:val="32"/>
          <w:u w:val="none"/>
        </w:rPr>
        <w:t>条</w:t>
      </w:r>
      <w:r>
        <w:rPr>
          <w:rFonts w:hint="eastAsia"/>
          <w:b/>
          <w:szCs w:val="32"/>
          <w:u w:val="none"/>
        </w:rPr>
        <w:t xml:space="preserve"> </w:t>
      </w:r>
      <w:r>
        <w:rPr>
          <w:rFonts w:hint="eastAsia"/>
          <w:szCs w:val="32"/>
          <w:u w:val="none"/>
        </w:rPr>
        <w:t>申报单位在商业网点</w:t>
      </w:r>
      <w:r>
        <w:rPr>
          <w:szCs w:val="32"/>
          <w:u w:val="none"/>
        </w:rPr>
        <w:t>规划建设</w:t>
      </w:r>
      <w:r>
        <w:rPr>
          <w:rFonts w:hint="eastAsia"/>
          <w:szCs w:val="32"/>
          <w:u w:val="none"/>
        </w:rPr>
        <w:t>资金申报和使用过程中，存在虚报、冒领等手段骗取财政资金，截留、挪用或擅自改变财政资金用途等违法行为的，按照《财政违法行为处罚处分条例》等法律法规处理，追回财政专项资金，5年内停止申报专项资金资格，并向社会公开其不守信用信息，涉嫌犯罪的依法移交司法机关追究刑事责任。</w:t>
      </w:r>
    </w:p>
    <w:p>
      <w:pPr>
        <w:snapToGrid w:val="0"/>
        <w:spacing w:line="560" w:lineRule="exact"/>
        <w:rPr>
          <w:rFonts w:ascii="仿宋_GB2312" w:hAnsi="仿宋"/>
          <w:kern w:val="0"/>
          <w:szCs w:val="32"/>
          <w:u w:val="none"/>
        </w:rPr>
      </w:pPr>
    </w:p>
    <w:p>
      <w:pPr>
        <w:snapToGrid w:val="0"/>
        <w:spacing w:line="560" w:lineRule="exact"/>
        <w:jc w:val="center"/>
        <w:rPr>
          <w:rFonts w:ascii="黑体" w:hAnsi="黑体" w:eastAsia="黑体"/>
          <w:szCs w:val="32"/>
          <w:u w:val="none"/>
        </w:rPr>
      </w:pPr>
      <w:r>
        <w:rPr>
          <w:rFonts w:ascii="黑体" w:hAnsi="黑体" w:eastAsia="黑体"/>
          <w:szCs w:val="32"/>
          <w:u w:val="none"/>
        </w:rPr>
        <w:t>第</w:t>
      </w:r>
      <w:r>
        <w:rPr>
          <w:rFonts w:hint="eastAsia" w:ascii="黑体" w:hAnsi="黑体" w:eastAsia="黑体"/>
          <w:szCs w:val="32"/>
          <w:u w:val="none"/>
        </w:rPr>
        <w:t>五</w:t>
      </w:r>
      <w:r>
        <w:rPr>
          <w:rFonts w:ascii="黑体" w:hAnsi="黑体" w:eastAsia="黑体"/>
          <w:szCs w:val="32"/>
          <w:u w:val="none"/>
        </w:rPr>
        <w:t>章</w:t>
      </w:r>
      <w:r>
        <w:rPr>
          <w:rFonts w:hint="eastAsia" w:ascii="黑体" w:hAnsi="黑体" w:eastAsia="黑体"/>
          <w:szCs w:val="32"/>
          <w:u w:val="none"/>
        </w:rPr>
        <w:t>　</w:t>
      </w:r>
      <w:r>
        <w:rPr>
          <w:rFonts w:ascii="黑体" w:hAnsi="黑体" w:eastAsia="黑体"/>
          <w:szCs w:val="32"/>
          <w:u w:val="none"/>
        </w:rPr>
        <w:t>附</w:t>
      </w:r>
      <w:r>
        <w:rPr>
          <w:rFonts w:hint="eastAsia" w:ascii="黑体" w:hAnsi="黑体" w:eastAsia="黑体"/>
          <w:szCs w:val="32"/>
          <w:u w:val="none"/>
        </w:rPr>
        <w:t xml:space="preserve"> </w:t>
      </w:r>
      <w:r>
        <w:rPr>
          <w:rFonts w:ascii="黑体" w:hAnsi="黑体" w:eastAsia="黑体"/>
          <w:szCs w:val="32"/>
          <w:u w:val="none"/>
        </w:rPr>
        <w:t>则</w:t>
      </w:r>
    </w:p>
    <w:p>
      <w:pPr>
        <w:spacing w:line="560" w:lineRule="exact"/>
        <w:ind w:firstLine="624" w:firstLineChars="200"/>
        <w:rPr>
          <w:u w:val="none"/>
        </w:rPr>
      </w:pPr>
      <w:r>
        <w:rPr>
          <w:b/>
          <w:szCs w:val="32"/>
          <w:u w:val="none"/>
        </w:rPr>
        <w:t>第二十条</w:t>
      </w:r>
      <w:r>
        <w:rPr>
          <w:rFonts w:hint="eastAsia"/>
          <w:szCs w:val="32"/>
          <w:u w:val="none"/>
        </w:rPr>
        <w:t xml:space="preserve"> </w:t>
      </w:r>
      <w:r>
        <w:rPr>
          <w:szCs w:val="32"/>
          <w:u w:val="none"/>
        </w:rPr>
        <w:t>本实施细则自</w:t>
      </w:r>
      <w:r>
        <w:rPr>
          <w:color w:val="auto"/>
          <w:szCs w:val="32"/>
          <w:u w:val="none"/>
        </w:rPr>
        <w:t>201</w:t>
      </w:r>
      <w:r>
        <w:rPr>
          <w:rFonts w:hint="eastAsia"/>
          <w:color w:val="auto"/>
          <w:szCs w:val="32"/>
          <w:u w:val="none"/>
          <w:lang w:val="en-US" w:eastAsia="zh-CN"/>
        </w:rPr>
        <w:t>9</w:t>
      </w:r>
      <w:r>
        <w:rPr>
          <w:color w:val="auto"/>
          <w:szCs w:val="32"/>
          <w:u w:val="none"/>
        </w:rPr>
        <w:t>年</w:t>
      </w:r>
      <w:r>
        <w:rPr>
          <w:rFonts w:hint="eastAsia"/>
          <w:color w:val="auto"/>
          <w:szCs w:val="32"/>
          <w:u w:val="none"/>
          <w:lang w:val="en-US" w:eastAsia="zh-CN"/>
        </w:rPr>
        <w:t>7</w:t>
      </w:r>
      <w:r>
        <w:rPr>
          <w:color w:val="auto"/>
          <w:szCs w:val="32"/>
          <w:u w:val="none"/>
        </w:rPr>
        <w:t>月</w:t>
      </w:r>
      <w:r>
        <w:rPr>
          <w:rFonts w:hint="eastAsia"/>
          <w:color w:val="auto"/>
          <w:szCs w:val="32"/>
          <w:u w:val="none"/>
          <w:lang w:val="en-US" w:eastAsia="zh-CN"/>
        </w:rPr>
        <w:t>1</w:t>
      </w:r>
      <w:r>
        <w:rPr>
          <w:color w:val="auto"/>
          <w:szCs w:val="32"/>
          <w:u w:val="none"/>
        </w:rPr>
        <w:t>日开始实施，有效期为</w:t>
      </w:r>
      <w:r>
        <w:rPr>
          <w:rFonts w:hint="eastAsia"/>
          <w:color w:val="auto"/>
          <w:szCs w:val="32"/>
          <w:u w:val="none"/>
          <w:lang w:val="en-US" w:eastAsia="zh-CN"/>
        </w:rPr>
        <w:t>3</w:t>
      </w:r>
      <w:r>
        <w:rPr>
          <w:color w:val="auto"/>
          <w:szCs w:val="32"/>
          <w:u w:val="none"/>
        </w:rPr>
        <w:t>年</w:t>
      </w:r>
      <w:r>
        <w:rPr>
          <w:szCs w:val="32"/>
          <w:u w:val="none"/>
        </w:rPr>
        <w:t>。在实施过程中，如遇政策调整或实施条件发生重大变化，将根据实际情况对本实施细则评估后进行修订。</w:t>
      </w:r>
    </w:p>
    <w:p>
      <w:pPr>
        <w:spacing w:line="14" w:lineRule="exact"/>
        <w:rPr>
          <w:rFonts w:hint="eastAsia" w:ascii="Tahoma" w:hAnsi="Tahoma"/>
          <w:b/>
          <w:u w:val="none"/>
        </w:rPr>
      </w:pPr>
    </w:p>
    <w:sectPr>
      <w:footerReference r:id="rId3" w:type="default"/>
      <w:footerReference r:id="rId4" w:type="even"/>
      <w:type w:val="continuous"/>
      <w:pgSz w:w="11906" w:h="16838"/>
      <w:pgMar w:top="2098" w:right="1474" w:bottom="1985" w:left="1588" w:header="851" w:footer="1588" w:gutter="113"/>
      <w:cols w:space="425" w:num="1"/>
      <w:docGrid w:type="linesAndChars" w:linePitch="579"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sz w:val="28"/>
      </w:rPr>
    </w:pPr>
    <w:r>
      <w:rPr>
        <w:rFonts w:hint="eastAsia"/>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Fonts w:hint="eastAsia"/>
        <w:kern w:val="0"/>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sz w:val="28"/>
      </w:rPr>
    </w:pPr>
    <w:r>
      <w:rPr>
        <w:rFonts w:hint="eastAsia"/>
        <w:kern w:val="0"/>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5"/>
  <w:evenAndOddHeaders w:val="1"/>
  <w:drawingGridHorizontalSpacing w:val="156"/>
  <w:drawingGridVerticalSpacing w:val="579"/>
  <w:displayHorizontalDrawingGridEvery w:val="2"/>
  <w:doNotShadeFormData w:val="1"/>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894A49"/>
    <w:rsid w:val="000566DE"/>
    <w:rsid w:val="000A0015"/>
    <w:rsid w:val="000A0238"/>
    <w:rsid w:val="000F08CF"/>
    <w:rsid w:val="00127A66"/>
    <w:rsid w:val="001F7FB0"/>
    <w:rsid w:val="002C05D8"/>
    <w:rsid w:val="002E6BD1"/>
    <w:rsid w:val="002F0A01"/>
    <w:rsid w:val="00304CFE"/>
    <w:rsid w:val="00324A78"/>
    <w:rsid w:val="0033724B"/>
    <w:rsid w:val="00350A93"/>
    <w:rsid w:val="00375A62"/>
    <w:rsid w:val="003E1014"/>
    <w:rsid w:val="00443542"/>
    <w:rsid w:val="004C6389"/>
    <w:rsid w:val="004D41D3"/>
    <w:rsid w:val="004E4034"/>
    <w:rsid w:val="00502543"/>
    <w:rsid w:val="0051087C"/>
    <w:rsid w:val="00543657"/>
    <w:rsid w:val="0055133A"/>
    <w:rsid w:val="00586CAB"/>
    <w:rsid w:val="005C6E16"/>
    <w:rsid w:val="005D49DE"/>
    <w:rsid w:val="005F440C"/>
    <w:rsid w:val="006B43B9"/>
    <w:rsid w:val="006B5ECF"/>
    <w:rsid w:val="006C0572"/>
    <w:rsid w:val="006F030E"/>
    <w:rsid w:val="007103C3"/>
    <w:rsid w:val="007145E7"/>
    <w:rsid w:val="00716FBB"/>
    <w:rsid w:val="00762CB2"/>
    <w:rsid w:val="00775447"/>
    <w:rsid w:val="00790F89"/>
    <w:rsid w:val="00796AA0"/>
    <w:rsid w:val="00803E2A"/>
    <w:rsid w:val="00894A49"/>
    <w:rsid w:val="008C58B0"/>
    <w:rsid w:val="008F3700"/>
    <w:rsid w:val="008F79A2"/>
    <w:rsid w:val="009100FE"/>
    <w:rsid w:val="00910853"/>
    <w:rsid w:val="00985ABC"/>
    <w:rsid w:val="009B6E32"/>
    <w:rsid w:val="009C560C"/>
    <w:rsid w:val="009D74F7"/>
    <w:rsid w:val="009F0D44"/>
    <w:rsid w:val="00A217C4"/>
    <w:rsid w:val="00A64C21"/>
    <w:rsid w:val="00AB3287"/>
    <w:rsid w:val="00AB3F16"/>
    <w:rsid w:val="00AC0D48"/>
    <w:rsid w:val="00AE028E"/>
    <w:rsid w:val="00B1276A"/>
    <w:rsid w:val="00B34A1D"/>
    <w:rsid w:val="00B40924"/>
    <w:rsid w:val="00B44244"/>
    <w:rsid w:val="00B4671E"/>
    <w:rsid w:val="00B75D58"/>
    <w:rsid w:val="00B8152C"/>
    <w:rsid w:val="00B87E3A"/>
    <w:rsid w:val="00B92781"/>
    <w:rsid w:val="00B94F9F"/>
    <w:rsid w:val="00BB727F"/>
    <w:rsid w:val="00BD270F"/>
    <w:rsid w:val="00BD35CB"/>
    <w:rsid w:val="00BD606B"/>
    <w:rsid w:val="00BD76FB"/>
    <w:rsid w:val="00BE60F2"/>
    <w:rsid w:val="00C22CD4"/>
    <w:rsid w:val="00C3793B"/>
    <w:rsid w:val="00C819C5"/>
    <w:rsid w:val="00CA292C"/>
    <w:rsid w:val="00CA791B"/>
    <w:rsid w:val="00CB2341"/>
    <w:rsid w:val="00CB46EC"/>
    <w:rsid w:val="00D026F2"/>
    <w:rsid w:val="00D95B28"/>
    <w:rsid w:val="00DE139F"/>
    <w:rsid w:val="00E02619"/>
    <w:rsid w:val="00E17EF3"/>
    <w:rsid w:val="00E57E6A"/>
    <w:rsid w:val="00E676F8"/>
    <w:rsid w:val="00E84786"/>
    <w:rsid w:val="00E8513F"/>
    <w:rsid w:val="00EB14B4"/>
    <w:rsid w:val="00EC699E"/>
    <w:rsid w:val="00F13E12"/>
    <w:rsid w:val="00F52D99"/>
    <w:rsid w:val="00F7339C"/>
    <w:rsid w:val="00FB3DF1"/>
    <w:rsid w:val="00FC04ED"/>
    <w:rsid w:val="00FC7D08"/>
    <w:rsid w:val="00FD3F7A"/>
    <w:rsid w:val="00FE14BE"/>
    <w:rsid w:val="04305739"/>
    <w:rsid w:val="07071937"/>
    <w:rsid w:val="0C4E6F5B"/>
    <w:rsid w:val="18FD2F0A"/>
    <w:rsid w:val="1A7022C2"/>
    <w:rsid w:val="1BD57546"/>
    <w:rsid w:val="1D563693"/>
    <w:rsid w:val="297829A0"/>
    <w:rsid w:val="2DC76EE0"/>
    <w:rsid w:val="351D4302"/>
    <w:rsid w:val="3BC463BA"/>
    <w:rsid w:val="3D300C19"/>
    <w:rsid w:val="3E183A6C"/>
    <w:rsid w:val="435A3BEA"/>
    <w:rsid w:val="47D342F6"/>
    <w:rsid w:val="4ABB5610"/>
    <w:rsid w:val="4D677A40"/>
    <w:rsid w:val="4D725BCA"/>
    <w:rsid w:val="4E736CE5"/>
    <w:rsid w:val="55093EF9"/>
    <w:rsid w:val="5B423C76"/>
    <w:rsid w:val="5D716D53"/>
    <w:rsid w:val="656669F7"/>
    <w:rsid w:val="6730171A"/>
    <w:rsid w:val="674C1D49"/>
    <w:rsid w:val="6A327FE4"/>
    <w:rsid w:val="6C7479C7"/>
    <w:rsid w:val="6CFB271F"/>
    <w:rsid w:val="71187B08"/>
    <w:rsid w:val="7EA3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character" w:customStyle="1" w:styleId="8">
    <w:name w:val="批注框文本 Char"/>
    <w:link w:val="3"/>
    <w:qFormat/>
    <w:uiPriority w:val="0"/>
    <w:rPr>
      <w:rFonts w:eastAsia="仿宋_GB2312"/>
      <w:kern w:val="2"/>
      <w:sz w:val="18"/>
      <w:szCs w:val="18"/>
    </w:rPr>
  </w:style>
  <w:style w:type="character" w:customStyle="1" w:styleId="9">
    <w:name w:val="日期 Char"/>
    <w:link w:val="2"/>
    <w:qFormat/>
    <w:uiPriority w:val="0"/>
    <w:rPr>
      <w:rFonts w:eastAsia="仿宋_GB2312"/>
      <w:kern w:val="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2B68D-1B2F-47C1-97F6-DCE35B71B470}">
  <ds:schemaRefs/>
</ds:datastoreItem>
</file>

<file path=docProps/app.xml><?xml version="1.0" encoding="utf-8"?>
<Properties xmlns="http://schemas.openxmlformats.org/officeDocument/2006/extended-properties" xmlns:vt="http://schemas.openxmlformats.org/officeDocument/2006/docPropsVTypes">
  <Template>Normal</Template>
  <Pages>9</Pages>
  <Words>3275</Words>
  <Characters>186</Characters>
  <Lines>1</Lines>
  <Paragraphs>6</Paragraphs>
  <TotalTime>27</TotalTime>
  <ScaleCrop>false</ScaleCrop>
  <LinksUpToDate>false</LinksUpToDate>
  <CharactersWithSpaces>3455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2019-05-22T02:24:00Z</dcterms:created>
  <dc:creator>麦扬菲</dc:creator>
  <cp:lastModifiedBy>lazyzain</cp:lastModifiedBy>
  <cp:lastPrinted>2019-08-17T07:46:00Z</cp:lastPrinted>
  <dcterms:modified xsi:type="dcterms:W3CDTF">2019-08-23T08:56:10Z</dcterms:modified>
  <dc:title>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